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lang w:val="en-US" w:eastAsia="zh-CN"/>
        </w:rPr>
        <w:t>2023</w:t>
      </w:r>
      <w:r>
        <w:rPr>
          <w:rFonts w:hint="eastAsia"/>
          <w:sz w:val="52"/>
          <w:szCs w:val="52"/>
        </w:rPr>
        <w:t>年海口市市场监督管理局市场监管行政执法支队部门（单位）预算</w:t>
      </w: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海口市市场监督管理局市场监管行政执法支队</w:t>
      </w:r>
      <w:r>
        <w:rPr>
          <w:rFonts w:hint="eastAsia" w:ascii="黑体" w:hAnsi="黑体" w:eastAsia="黑体"/>
          <w:sz w:val="32"/>
          <w:szCs w:val="32"/>
        </w:rPr>
        <w:t>（部门或单位）概况</w:t>
      </w:r>
    </w:p>
    <w:p>
      <w:pPr>
        <w:pStyle w:val="9"/>
        <w:numPr>
          <w:ilvl w:val="0"/>
          <w:numId w:val="0"/>
        </w:numPr>
        <w:bidi w:val="0"/>
        <w:ind w:leftChars="200"/>
      </w:pPr>
      <w:r>
        <w:rPr>
          <w:rFonts w:hint="eastAsia"/>
        </w:rPr>
        <w:t>主要职能</w:t>
      </w:r>
      <w:r>
        <w:rPr>
          <w:rFonts w:hint="eastAsia"/>
          <w:lang w:val="en-US" w:eastAsia="zh-CN"/>
        </w:rPr>
        <w:t>:</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海口市市场监督管理局市场监管行政执法支队</w:t>
      </w:r>
      <w:r>
        <w:rPr>
          <w:rFonts w:hint="eastAsia" w:ascii="黑体" w:hAnsi="黑体" w:eastAsia="黑体"/>
          <w:sz w:val="32"/>
          <w:szCs w:val="32"/>
        </w:rPr>
        <w:t xml:space="preserve"> （部门或单位）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8"/>
        <w:numPr>
          <w:ilvl w:val="0"/>
          <w:numId w:val="3"/>
        </w:numPr>
        <w:ind w:firstLineChars="0"/>
        <w:jc w:val="left"/>
        <w:rPr>
          <w:rFonts w:ascii="黑体" w:hAnsi="黑体" w:eastAsia="黑体"/>
          <w:sz w:val="32"/>
          <w:szCs w:val="32"/>
        </w:rPr>
      </w:pPr>
      <w:r>
        <w:rPr>
          <w:rFonts w:hint="eastAsia" w:ascii="仿宋" w:hAnsi="仿宋" w:eastAsia="仿宋" w:cs="仿宋"/>
          <w:b w:val="0"/>
          <w:bCs w:val="0"/>
          <w:sz w:val="32"/>
          <w:szCs w:val="32"/>
        </w:rPr>
        <w:t>支出经济分类预算总表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海口市市场监督管理局市场监管行政执法支队</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海口市市场监督管理局市场监管行政执法支队</w:t>
      </w:r>
      <w:r>
        <w:rPr>
          <w:rFonts w:hint="eastAsia" w:ascii="黑体" w:hAnsi="黑体" w:eastAsia="黑体"/>
          <w:sz w:val="32"/>
          <w:szCs w:val="32"/>
        </w:rPr>
        <w:t xml:space="preserve"> （部门或单位）概况</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keepNext w:val="0"/>
        <w:keepLines w:val="0"/>
        <w:pageBreakBefore w:val="0"/>
        <w:widowControl w:val="0"/>
        <w:numPr>
          <w:ilvl w:val="0"/>
          <w:numId w:val="6"/>
        </w:numPr>
        <w:kinsoku/>
        <w:wordWrap/>
        <w:overflowPunct/>
        <w:topLinePunct w:val="0"/>
        <w:autoSpaceDE/>
        <w:autoSpaceDN/>
        <w:bidi w:val="0"/>
        <w:adjustRightInd/>
        <w:snapToGrid/>
        <w:spacing w:line="400" w:lineRule="exact"/>
        <w:ind w:left="1710" w:leftChars="0" w:firstLineChars="0"/>
        <w:jc w:val="left"/>
        <w:textAlignment w:val="auto"/>
        <w:rPr>
          <w:rFonts w:ascii="仿宋_GB2312" w:hAnsi="黑体" w:eastAsia="仿宋_GB2312" w:cs="仿宋_GB2312"/>
          <w:sz w:val="32"/>
          <w:szCs w:val="32"/>
        </w:rPr>
      </w:pPr>
      <w:r>
        <w:rPr>
          <w:rStyle w:val="12"/>
          <w:rFonts w:hint="default" w:ascii="楷体_GB2312" w:hAnsi="Times New Roman" w:eastAsia="楷体_GB2312" w:cs="楷体_GB2312"/>
          <w:sz w:val="28"/>
          <w:szCs w:val="28"/>
        </w:rPr>
        <w:t>执法支队贯彻执行党中央关于市场监督管理的方针政策和相关法律法</w:t>
      </w:r>
    </w:p>
    <w:p>
      <w:pPr>
        <w:pStyle w:val="8"/>
        <w:keepNext w:val="0"/>
        <w:keepLines w:val="0"/>
        <w:pageBreakBefore w:val="0"/>
        <w:widowControl w:val="0"/>
        <w:numPr>
          <w:numId w:val="0"/>
        </w:numPr>
        <w:kinsoku/>
        <w:wordWrap/>
        <w:overflowPunct/>
        <w:topLinePunct w:val="0"/>
        <w:autoSpaceDE/>
        <w:autoSpaceDN/>
        <w:bidi w:val="0"/>
        <w:adjustRightInd/>
        <w:snapToGrid/>
        <w:spacing w:line="400" w:lineRule="exact"/>
        <w:ind w:left="640" w:leftChars="0"/>
        <w:jc w:val="left"/>
        <w:textAlignment w:val="auto"/>
        <w:rPr>
          <w:rFonts w:ascii="仿宋_GB2312" w:hAnsi="黑体" w:eastAsia="仿宋_GB2312" w:cs="仿宋_GB2312"/>
          <w:sz w:val="32"/>
          <w:szCs w:val="32"/>
        </w:rPr>
      </w:pPr>
      <w:r>
        <w:rPr>
          <w:rStyle w:val="12"/>
          <w:rFonts w:hint="default" w:ascii="楷体_GB2312" w:hAnsi="Times New Roman" w:eastAsia="楷体_GB2312" w:cs="楷体_GB2312"/>
          <w:sz w:val="28"/>
          <w:szCs w:val="28"/>
        </w:rPr>
        <w:t>规，落实省委、市委决策部署以及中国（海南）自</w:t>
      </w:r>
      <w:r>
        <w:rPr>
          <w:rStyle w:val="12"/>
          <w:rFonts w:hint="default" w:ascii="Times New Roman" w:hAnsi="Times New Roman" w:eastAsia="楷体_GB2312" w:cs="楷体_GB2312"/>
          <w:sz w:val="28"/>
          <w:szCs w:val="28"/>
        </w:rPr>
        <w:t xml:space="preserve"> </w:t>
      </w:r>
      <w:r>
        <w:rPr>
          <w:rStyle w:val="12"/>
          <w:rFonts w:hint="default" w:ascii="楷体_GB2312" w:hAnsi="Times New Roman" w:eastAsia="楷体_GB2312" w:cs="楷体_GB2312"/>
          <w:sz w:val="28"/>
          <w:szCs w:val="28"/>
        </w:rPr>
        <w:t>由贸易试验区、中国特色自由贸易港建设的政策措施，主要职责是：起草相关规章制度，提出中国（海南）自由贸易试验区、中国特色自由贸易港建设有关市场综合执法工作的意见和建议，加快形成法治化、国际化、便利化的营商环，统一执法。查处本市食品生产经营、食盐、特殊食品、药品、医疗器械、化妆品、特种设备、计量、认证认可、标准化等领域、侵犯商标、专利知识产权、网络上、现实中发布虚假广告等广告、网络商品交易市场、合同违法行为、不正当竞争、违法直销、传销、侵犯消</w:t>
      </w:r>
      <w:r>
        <w:rPr>
          <w:rStyle w:val="12"/>
          <w:rFonts w:hint="default" w:ascii="Times New Roman" w:hAnsi="Times New Roman" w:eastAsia="楷体_GB2312" w:cs="楷体_GB2312"/>
          <w:sz w:val="28"/>
          <w:szCs w:val="28"/>
        </w:rPr>
        <w:t xml:space="preserve"> 费者权益行为、违反信用监管相关制度、查处商业特许经营、拍卖行、单用途商业预付卡、成品油市场、零售商供应商公平交易、再生资源回收、旧电器电子产品流通、家政服务业、美容美发业、洗染业、餐饮业、零售商促销、汽车销售等商务领域、粮食经营者在粮食收购、储存、运输等活动和政策性用粮的购销活动的违法违规行为。负责食品安全保障，食品安全等各种相关突发事件应急处置工作和相关监督抽样工作。组织开展业务培训，承担相关的执法职责，完成上级部门交办的其他工作。</w:t>
      </w:r>
    </w:p>
    <w:p>
      <w:pPr>
        <w:ind w:left="640" w:leftChars="305" w:firstLine="160" w:firstLineChars="5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color w:val="0D0D0D" w:themeColor="text1" w:themeTint="F2"/>
          <w:sz w:val="32"/>
          <w:szCs w:val="32"/>
          <w:u w:val="single" w:color="FFFFFF" w:themeColor="background1"/>
          <w14:textFill>
            <w14:solidFill>
              <w14:schemeClr w14:val="tx1">
                <w14:lumMod w14:val="95000"/>
                <w14:lumOff w14:val="5000"/>
              </w14:schemeClr>
            </w14:solidFill>
          </w14:textFill>
        </w:rPr>
        <w:t>海口市市场监督管理局市场监管行政执法支队</w:t>
      </w:r>
      <w:r>
        <w:rPr>
          <w:rFonts w:hint="eastAsia" w:ascii="仿宋_GB2312" w:hAnsi="黑体" w:eastAsia="仿宋_GB2312" w:cs="仿宋_GB2312"/>
          <w:sz w:val="32"/>
          <w:szCs w:val="32"/>
        </w:rPr>
        <w:t xml:space="preserve"> </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年部门（单位）预算表</w:t>
      </w:r>
    </w:p>
    <w:tbl>
      <w:tblPr>
        <w:tblStyle w:val="6"/>
        <w:tblW w:w="8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5"/>
        <w:gridCol w:w="1200"/>
        <w:gridCol w:w="2115"/>
        <w:gridCol w:w="1140"/>
        <w:gridCol w:w="127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7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67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985" w:type="dxa"/>
            <w:gridSpan w:val="2"/>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4"/>
                <w:szCs w:val="44"/>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211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4"/>
                <w:szCs w:val="44"/>
                <w:u w:val="none"/>
              </w:rPr>
            </w:pPr>
          </w:p>
        </w:tc>
        <w:tc>
          <w:tcPr>
            <w:tcW w:w="114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4"/>
                <w:szCs w:val="44"/>
                <w:u w:val="none"/>
              </w:rPr>
            </w:pPr>
          </w:p>
        </w:tc>
        <w:tc>
          <w:tcPr>
            <w:tcW w:w="127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4"/>
                <w:szCs w:val="44"/>
                <w:u w:val="none"/>
              </w:rPr>
            </w:pPr>
          </w:p>
        </w:tc>
        <w:tc>
          <w:tcPr>
            <w:tcW w:w="115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w:t>
            </w:r>
          </w:p>
        </w:tc>
        <w:tc>
          <w:tcPr>
            <w:tcW w:w="5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2195.57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1632.42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（七）文化体育与传媒支出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237.79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192.52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(十）住房保障支出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132.84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二、结转下年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2195.57</w:t>
            </w:r>
          </w:p>
        </w:tc>
        <w:tc>
          <w:tcPr>
            <w:tcW w:w="2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2195.57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2"/>
                <w:szCs w:val="22"/>
                <w:u w:val="none"/>
              </w:rPr>
            </w:pPr>
          </w:p>
        </w:tc>
      </w:tr>
    </w:tbl>
    <w:p>
      <w:pPr>
        <w:ind w:left="800"/>
        <w:jc w:val="left"/>
        <w:rPr>
          <w:rFonts w:ascii="黑体" w:hAnsi="黑体" w:eastAsia="黑体"/>
          <w:sz w:val="32"/>
          <w:szCs w:val="32"/>
        </w:rPr>
      </w:pPr>
    </w:p>
    <w:tbl>
      <w:tblPr>
        <w:tblStyle w:val="6"/>
        <w:tblW w:w="10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4"/>
        <w:gridCol w:w="1125"/>
        <w:gridCol w:w="690"/>
        <w:gridCol w:w="3120"/>
        <w:gridCol w:w="1230"/>
        <w:gridCol w:w="1268"/>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6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0465"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199"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6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2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4"/>
                <w:szCs w:val="44"/>
                <w:u w:val="none"/>
              </w:rPr>
            </w:pPr>
          </w:p>
        </w:tc>
        <w:tc>
          <w:tcPr>
            <w:tcW w:w="123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4"/>
                <w:szCs w:val="44"/>
                <w:u w:val="none"/>
              </w:rPr>
            </w:pPr>
          </w:p>
        </w:tc>
        <w:tc>
          <w:tcPr>
            <w:tcW w:w="1268"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44"/>
                <w:szCs w:val="44"/>
                <w:u w:val="none"/>
              </w:rPr>
            </w:pPr>
          </w:p>
        </w:tc>
        <w:tc>
          <w:tcPr>
            <w:tcW w:w="95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70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2,195.57</w:t>
            </w:r>
          </w:p>
        </w:tc>
        <w:tc>
          <w:tcPr>
            <w:tcW w:w="126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2,035.57</w:t>
            </w:r>
          </w:p>
        </w:tc>
        <w:tc>
          <w:tcPr>
            <w:tcW w:w="95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一般公共服务支出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1,632.42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1,472.42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市场监督管理事务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1,632.42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1,472.42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事业运行</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1,632.42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1,472.42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社会保障和就业支出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237.79</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237.79</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234.83</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234.83</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机关事业单位基本养老保险缴费支出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其他行政事业单位养老支出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77.31</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77.31</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抚恤</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其他优抚支出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卫生健康支出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192.52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192.52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行政事业单位医疗</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192.52</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192.52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事业单位医疗</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其他行政事业单位医疗支出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116.45</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116.45</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住房保障支出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住房改革支出</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312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3"/>
                <w:lang w:val="en-US" w:eastAsia="zh-CN" w:bidi="ar"/>
              </w:rPr>
              <w:t>住房公积金</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126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2"/>
                <w:szCs w:val="22"/>
                <w:u w:val="none"/>
              </w:rPr>
            </w:pPr>
          </w:p>
        </w:tc>
      </w:tr>
    </w:tbl>
    <w:p>
      <w:pPr>
        <w:ind w:left="800"/>
        <w:jc w:val="left"/>
        <w:rPr>
          <w:rFonts w:ascii="黑体" w:hAnsi="黑体" w:eastAsia="黑体"/>
          <w:sz w:val="32"/>
          <w:szCs w:val="32"/>
        </w:rPr>
      </w:pPr>
    </w:p>
    <w:tbl>
      <w:tblPr>
        <w:tblStyle w:val="6"/>
        <w:tblW w:w="90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20"/>
        <w:gridCol w:w="2190"/>
        <w:gridCol w:w="219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5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909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5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21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9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支出经济分类科目</w:t>
            </w:r>
          </w:p>
        </w:tc>
        <w:tc>
          <w:tcPr>
            <w:tcW w:w="65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1,793.22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1,791.72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401.70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401.70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311.18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311.18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83.33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83.33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421.21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421.21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职业年金缴费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110.70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110.70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215.59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47.95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12.73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11.69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租赁费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8.23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17.32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专用材料费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12.95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36.26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36.26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ascii="宋体" w:hAnsi="宋体" w:eastAsia="宋体" w:cs="宋体"/>
                <w:b w:val="0"/>
                <w:bCs w:val="0"/>
                <w:i w:val="0"/>
                <w:iCs w:val="0"/>
                <w:color w:val="000000"/>
                <w:kern w:val="0"/>
                <w:sz w:val="22"/>
                <w:szCs w:val="22"/>
                <w:u w:val="none"/>
                <w:lang w:val="en-US" w:eastAsia="zh-CN" w:bidi="ar"/>
              </w:rPr>
              <w:t>2,035.57</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ascii="宋体" w:hAnsi="宋体" w:eastAsia="宋体" w:cs="宋体"/>
                <w:b w:val="0"/>
                <w:bCs w:val="0"/>
                <w:i w:val="0"/>
                <w:iCs w:val="0"/>
                <w:color w:val="000000"/>
                <w:kern w:val="0"/>
                <w:sz w:val="22"/>
                <w:szCs w:val="22"/>
                <w:u w:val="none"/>
                <w:lang w:val="en-US" w:eastAsia="zh-CN" w:bidi="ar"/>
              </w:rPr>
              <w:t>1,846.43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ascii="宋体" w:hAnsi="宋体" w:eastAsia="宋体" w:cs="宋体"/>
                <w:b w:val="0"/>
                <w:bCs w:val="0"/>
                <w:i w:val="0"/>
                <w:iCs w:val="0"/>
                <w:color w:val="000000"/>
                <w:kern w:val="0"/>
                <w:sz w:val="22"/>
                <w:szCs w:val="22"/>
                <w:u w:val="none"/>
                <w:lang w:val="en-US" w:eastAsia="zh-CN" w:bidi="ar"/>
              </w:rPr>
              <w:t>189.14</w:t>
            </w:r>
          </w:p>
        </w:tc>
      </w:tr>
    </w:tbl>
    <w:p>
      <w:pPr>
        <w:jc w:val="left"/>
        <w:rPr>
          <w:rFonts w:ascii="黑体" w:hAnsi="黑体" w:eastAsia="黑体"/>
          <w:sz w:val="32"/>
          <w:szCs w:val="32"/>
        </w:rPr>
      </w:pPr>
    </w:p>
    <w:tbl>
      <w:tblPr>
        <w:tblStyle w:val="6"/>
        <w:tblW w:w="10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9"/>
        <w:gridCol w:w="1320"/>
        <w:gridCol w:w="1195"/>
        <w:gridCol w:w="866"/>
        <w:gridCol w:w="771"/>
        <w:gridCol w:w="513"/>
        <w:gridCol w:w="786"/>
        <w:gridCol w:w="519"/>
        <w:gridCol w:w="839"/>
        <w:gridCol w:w="634"/>
        <w:gridCol w:w="837"/>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3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0465"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914"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86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7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3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年预算数</w:t>
            </w:r>
          </w:p>
        </w:tc>
        <w:tc>
          <w:tcPr>
            <w:tcW w:w="44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w:t>
            </w: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w:t>
            </w: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18.95</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r>
    </w:tbl>
    <w:p>
      <w:pPr>
        <w:ind w:left="800"/>
        <w:jc w:val="left"/>
        <w:rPr>
          <w:rFonts w:ascii="黑体" w:hAnsi="黑体" w:eastAsia="黑体"/>
          <w:sz w:val="32"/>
          <w:szCs w:val="32"/>
        </w:rPr>
      </w:pPr>
    </w:p>
    <w:tbl>
      <w:tblPr>
        <w:tblStyle w:val="6"/>
        <w:tblW w:w="108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879"/>
        <w:gridCol w:w="945"/>
        <w:gridCol w:w="1065"/>
        <w:gridCol w:w="717"/>
        <w:gridCol w:w="535"/>
        <w:gridCol w:w="695"/>
        <w:gridCol w:w="265"/>
        <w:gridCol w:w="665"/>
        <w:gridCol w:w="155"/>
        <w:gridCol w:w="850"/>
        <w:gridCol w:w="272"/>
        <w:gridCol w:w="628"/>
        <w:gridCol w:w="274"/>
        <w:gridCol w:w="686"/>
        <w:gridCol w:w="251"/>
        <w:gridCol w:w="769"/>
        <w:gridCol w:w="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p>
            <w:pPr>
              <w:rPr>
                <w:rFonts w:hint="eastAsia" w:ascii="宋体" w:hAnsi="宋体" w:eastAsia="宋体" w:cs="宋体"/>
                <w:i w:val="0"/>
                <w:iCs w:val="0"/>
                <w:color w:val="000000"/>
                <w:sz w:val="22"/>
                <w:szCs w:val="22"/>
                <w:u w:val="none"/>
              </w:rPr>
            </w:pPr>
          </w:p>
          <w:p>
            <w:pPr>
              <w:rPr>
                <w:rFonts w:hint="eastAsia" w:ascii="宋体" w:hAnsi="宋体" w:eastAsia="宋体" w:cs="宋体"/>
                <w:i w:val="0"/>
                <w:iCs w:val="0"/>
                <w:color w:val="000000"/>
                <w:sz w:val="22"/>
                <w:szCs w:val="22"/>
                <w:u w:val="none"/>
              </w:rPr>
            </w:pPr>
          </w:p>
        </w:tc>
        <w:tc>
          <w:tcPr>
            <w:tcW w:w="96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821"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政府性基金预算支出表</w:t>
            </w:r>
          </w:p>
        </w:tc>
        <w:tc>
          <w:tcPr>
            <w:tcW w:w="937" w:type="dxa"/>
            <w:gridSpan w:val="2"/>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44"/>
                <w:szCs w:val="44"/>
                <w:u w:val="none"/>
              </w:rPr>
            </w:pPr>
          </w:p>
        </w:tc>
        <w:tc>
          <w:tcPr>
            <w:tcW w:w="1061" w:type="dxa"/>
            <w:gridSpan w:val="2"/>
            <w:tcBorders>
              <w:top w:val="nil"/>
              <w:left w:val="nil"/>
              <w:bottom w:val="nil"/>
              <w:right w:val="nil"/>
            </w:tcBorders>
            <w:shd w:val="clear" w:color="auto" w:fill="auto"/>
            <w:noWrap/>
            <w:vAlign w:val="center"/>
          </w:tcPr>
          <w:p>
            <w:pPr>
              <w:rPr>
                <w:rFonts w:hint="eastAsia" w:ascii="宋体" w:hAnsi="宋体" w:eastAsia="宋体" w:cs="宋体"/>
                <w:b/>
                <w:bCs/>
                <w:i w:val="0"/>
                <w:iCs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96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7"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1"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7919"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29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797"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11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9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0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11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w:t>
            </w: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2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1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90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c>
          <w:tcPr>
            <w:tcW w:w="106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499" w:hRule="atLeast"/>
        </w:trPr>
        <w:tc>
          <w:tcPr>
            <w:tcW w:w="8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p>
            <w:pPr>
              <w:rPr>
                <w:rFonts w:hint="eastAsia" w:ascii="宋体" w:hAnsi="宋体" w:eastAsia="宋体" w:cs="宋体"/>
                <w:i w:val="0"/>
                <w:iCs w:val="0"/>
                <w:color w:val="000000"/>
                <w:sz w:val="22"/>
                <w:szCs w:val="22"/>
                <w:u w:val="none"/>
              </w:rPr>
            </w:pPr>
          </w:p>
        </w:tc>
        <w:tc>
          <w:tcPr>
            <w:tcW w:w="9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690" w:hRule="atLeast"/>
        </w:trPr>
        <w:tc>
          <w:tcPr>
            <w:tcW w:w="10527" w:type="dxa"/>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政府性基金预算“三公”经费支出表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499" w:hRule="atLeast"/>
        </w:trPr>
        <w:tc>
          <w:tcPr>
            <w:tcW w:w="270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10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0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2" w:type="dxa"/>
          <w:trHeight w:val="585"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2</w:t>
            </w:r>
            <w:r>
              <w:rPr>
                <w:rFonts w:hint="eastAsia" w:ascii="宋体" w:hAnsi="宋体" w:eastAsia="宋体" w:cs="宋体"/>
                <w:b/>
                <w:bCs/>
                <w:i w:val="0"/>
                <w:iCs w:val="0"/>
                <w:color w:val="000000"/>
                <w:kern w:val="0"/>
                <w:sz w:val="22"/>
                <w:szCs w:val="22"/>
                <w:u w:val="none"/>
                <w:lang w:val="en-US" w:eastAsia="zh-CN" w:bidi="ar"/>
              </w:rPr>
              <w:t>年预算数</w:t>
            </w:r>
          </w:p>
        </w:tc>
        <w:tc>
          <w:tcPr>
            <w:tcW w:w="5510"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499" w:hRule="atLeast"/>
        </w:trPr>
        <w:tc>
          <w:tcPr>
            <w:tcW w:w="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w:t>
            </w:r>
          </w:p>
        </w:tc>
        <w:tc>
          <w:tcPr>
            <w:tcW w:w="2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因公出国（境）费</w:t>
            </w:r>
          </w:p>
        </w:tc>
        <w:tc>
          <w:tcPr>
            <w:tcW w:w="28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840" w:hRule="atLeast"/>
        </w:trPr>
        <w:tc>
          <w:tcPr>
            <w:tcW w:w="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公务用车购置费</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公务用车运行费</w:t>
            </w: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2" w:type="dxa"/>
          <w:trHeight w:val="78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ind w:left="800"/>
        <w:jc w:val="left"/>
        <w:rPr>
          <w:rFonts w:ascii="黑体" w:hAnsi="黑体" w:eastAsia="黑体"/>
          <w:sz w:val="32"/>
          <w:szCs w:val="32"/>
        </w:rPr>
      </w:pPr>
    </w:p>
    <w:p>
      <w:pPr>
        <w:ind w:left="800"/>
        <w:jc w:val="left"/>
        <w:rPr>
          <w:rFonts w:ascii="黑体" w:hAnsi="黑体" w:eastAsia="黑体"/>
          <w:sz w:val="32"/>
          <w:szCs w:val="32"/>
        </w:rPr>
      </w:pPr>
    </w:p>
    <w:tbl>
      <w:tblPr>
        <w:tblStyle w:val="6"/>
        <w:tblW w:w="10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10"/>
        <w:gridCol w:w="1137"/>
        <w:gridCol w:w="2390"/>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6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137"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部门（单位）收支总表</w:t>
            </w:r>
          </w:p>
        </w:tc>
        <w:tc>
          <w:tcPr>
            <w:tcW w:w="13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61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113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39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2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37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2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2195.57</w:t>
            </w: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二、财政专户管理资金收入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三、事业收入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五、附属单位上缴收入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七、其他收入</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十五．住房保障支出</w:t>
            </w: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2195.57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2195.57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十.用事业基金弥补收支差额</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二十七.结转下年</w:t>
            </w: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十一.上年结转</w:t>
            </w:r>
          </w:p>
        </w:tc>
        <w:tc>
          <w:tcPr>
            <w:tcW w:w="11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390" w:type="dxa"/>
            <w:tcBorders>
              <w:top w:val="single" w:color="000000" w:sz="4" w:space="0"/>
              <w:left w:val="single" w:color="000000" w:sz="4" w:space="0"/>
              <w:bottom w:val="single" w:color="000000" w:sz="4" w:space="0"/>
              <w:right w:val="nil"/>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2195.57</w:t>
            </w:r>
          </w:p>
        </w:tc>
        <w:tc>
          <w:tcPr>
            <w:tcW w:w="2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2195.57</w:t>
            </w:r>
          </w:p>
        </w:tc>
      </w:tr>
    </w:tbl>
    <w:p>
      <w:pPr>
        <w:ind w:left="800"/>
        <w:jc w:val="left"/>
        <w:rPr>
          <w:rFonts w:ascii="黑体" w:hAnsi="黑体" w:eastAsia="黑体"/>
          <w:sz w:val="32"/>
          <w:szCs w:val="32"/>
        </w:rPr>
      </w:pPr>
    </w:p>
    <w:tbl>
      <w:tblPr>
        <w:tblStyle w:val="6"/>
        <w:tblW w:w="103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5"/>
        <w:gridCol w:w="1035"/>
        <w:gridCol w:w="765"/>
        <w:gridCol w:w="990"/>
        <w:gridCol w:w="780"/>
        <w:gridCol w:w="870"/>
        <w:gridCol w:w="810"/>
        <w:gridCol w:w="855"/>
        <w:gridCol w:w="825"/>
        <w:gridCol w:w="91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5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033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部门（单位）收入总表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1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7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1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预算部门（单位）</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一般公共预算拨款收入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财政专户管理资金收入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事业单位经营收入</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海口市市场监督管理局市场监管行政执法支队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2195.57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2195.57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bl>
    <w:p>
      <w:pPr>
        <w:ind w:left="800"/>
        <w:jc w:val="left"/>
        <w:rPr>
          <w:rFonts w:ascii="黑体" w:hAnsi="黑体" w:eastAsia="黑体"/>
          <w:sz w:val="32"/>
          <w:szCs w:val="32"/>
        </w:rPr>
      </w:pPr>
    </w:p>
    <w:tbl>
      <w:tblPr>
        <w:tblStyle w:val="6"/>
        <w:tblW w:w="10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2"/>
        <w:gridCol w:w="945"/>
        <w:gridCol w:w="945"/>
        <w:gridCol w:w="2955"/>
        <w:gridCol w:w="1260"/>
        <w:gridCol w:w="1275"/>
        <w:gridCol w:w="11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97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部门（单位）支出总表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3222"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29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7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48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60" w:type="dxa"/>
            <w:tcBorders>
              <w:top w:val="single" w:color="FFFFFF"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2,195.57</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1,846.43</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189.14</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16</w:t>
            </w:r>
            <w:r>
              <w:rPr>
                <w:rFonts w:hint="eastAsia" w:ascii="宋体" w:hAnsi="宋体" w:eastAsia="宋体" w:cs="宋体"/>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工资福利支出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1,550.99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1,547.99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宋体" w:hAnsi="宋体" w:eastAsia="宋体" w:cs="宋体"/>
                <w:i w:val="0"/>
                <w:iCs w:val="0"/>
                <w:color w:val="FF0000"/>
                <w:sz w:val="22"/>
                <w:szCs w:val="22"/>
                <w:u w:val="none"/>
                <w:lang w:val="en-US" w:eastAsia="zh-CN"/>
              </w:rPr>
            </w:pPr>
            <w:r>
              <w:rPr>
                <w:rFonts w:hint="eastAsia" w:ascii="宋体" w:hAnsi="宋体" w:cs="宋体"/>
                <w:i w:val="0"/>
                <w:iCs w:val="0"/>
                <w:color w:val="FF0000"/>
                <w:sz w:val="22"/>
                <w:szCs w:val="22"/>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基本工资</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401.70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401.70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津贴补贴</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311.18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311.18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奖金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83.33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83.33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绩效工资</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421.21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421.21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机关事业单位基本养老保险缴费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154.62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center"/>
              <w:textAlignment w:val="center"/>
              <w:rPr>
                <w:rStyle w:val="14"/>
                <w:lang w:val="en-US" w:eastAsia="zh-CN" w:bidi="ar"/>
              </w:rPr>
            </w:pPr>
            <w:r>
              <w:rPr>
                <w:rFonts w:hint="eastAsia" w:ascii="宋体" w:hAnsi="宋体" w:eastAsia="宋体" w:cs="宋体"/>
                <w:i w:val="0"/>
                <w:iCs w:val="0"/>
                <w:color w:val="000000"/>
                <w:kern w:val="0"/>
                <w:sz w:val="22"/>
                <w:szCs w:val="22"/>
                <w:u w:val="none"/>
                <w:lang w:val="en-US" w:eastAsia="zh-CN" w:bidi="ar"/>
              </w:rPr>
              <w:t>30109-职业年金缴费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77.31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职工基本医疗保险缴费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76.07</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公务员医疗补助缴费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110.70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其他社会保障缴费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住房公积金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132.84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医疗费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5.75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其他工资福利支出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商品和服务支出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369.9</w:t>
            </w:r>
            <w:r>
              <w:rPr>
                <w:rFonts w:ascii="宋体" w:hAnsi="宋体" w:eastAsia="宋体" w:cs="宋体"/>
                <w:i w:val="0"/>
                <w:iCs w:val="0"/>
                <w:color w:val="000000"/>
                <w:kern w:val="0"/>
                <w:sz w:val="22"/>
                <w:szCs w:val="22"/>
                <w:u w:val="none"/>
                <w:lang w:val="en-US" w:eastAsia="zh-CN" w:bidi="ar"/>
              </w:rPr>
              <w:t>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47.95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167.64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办公费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印刷费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手续费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0.05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水费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.91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r>
              <w:rPr>
                <w:rFonts w:ascii="宋体" w:hAnsi="宋体" w:eastAsia="宋体" w:cs="宋体"/>
                <w:i w:val="0"/>
                <w:iCs w:val="0"/>
                <w:color w:val="000000"/>
                <w:kern w:val="0"/>
                <w:sz w:val="22"/>
                <w:szCs w:val="22"/>
                <w:u w:val="none"/>
                <w:lang w:val="en-US" w:eastAsia="zh-CN" w:bidi="ar"/>
              </w:rPr>
              <w:t>.91</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电费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2.73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ascii="宋体" w:hAnsi="宋体" w:eastAsia="宋体" w:cs="宋体"/>
                <w:i w:val="0"/>
                <w:iCs w:val="0"/>
                <w:color w:val="000000"/>
                <w:kern w:val="0"/>
                <w:sz w:val="22"/>
                <w:szCs w:val="22"/>
                <w:u w:val="none"/>
                <w:lang w:val="en-US" w:eastAsia="zh-CN" w:bidi="ar"/>
              </w:rPr>
              <w:t>2.73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邮电费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r>
              <w:rPr>
                <w:rFonts w:ascii="宋体" w:hAnsi="宋体" w:eastAsia="宋体" w:cs="宋体"/>
                <w:i w:val="0"/>
                <w:iCs w:val="0"/>
                <w:color w:val="000000"/>
                <w:kern w:val="0"/>
                <w:sz w:val="22"/>
                <w:szCs w:val="22"/>
                <w:u w:val="none"/>
                <w:lang w:val="en-US" w:eastAsia="zh-CN" w:bidi="ar"/>
              </w:rPr>
              <w:t>9.69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11.69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物业管理费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r>
              <w:rPr>
                <w:rFonts w:ascii="宋体" w:hAnsi="宋体" w:eastAsia="宋体" w:cs="宋体"/>
                <w:i w:val="0"/>
                <w:iCs w:val="0"/>
                <w:color w:val="000000"/>
                <w:kern w:val="0"/>
                <w:sz w:val="22"/>
                <w:szCs w:val="22"/>
                <w:u w:val="none"/>
                <w:lang w:val="en-US" w:eastAsia="zh-CN" w:bidi="ar"/>
              </w:rPr>
              <w:t>.78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r>
              <w:rPr>
                <w:rFonts w:ascii="宋体" w:hAnsi="宋体" w:eastAsia="宋体" w:cs="宋体"/>
                <w:i w:val="0"/>
                <w:iCs w:val="0"/>
                <w:color w:val="000000"/>
                <w:kern w:val="0"/>
                <w:sz w:val="22"/>
                <w:szCs w:val="22"/>
                <w:u w:val="none"/>
                <w:lang w:val="en-US" w:eastAsia="zh-CN" w:bidi="ar"/>
              </w:rPr>
              <w:t>.78</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差旅费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维修（护）费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27</w:t>
            </w:r>
            <w:r>
              <w:rPr>
                <w:rFonts w:ascii="宋体" w:hAnsi="宋体" w:eastAsia="宋体" w:cs="宋体"/>
                <w:i w:val="0"/>
                <w:iCs w:val="0"/>
                <w:color w:val="000000"/>
                <w:kern w:val="0"/>
                <w:sz w:val="22"/>
                <w:szCs w:val="22"/>
                <w:u w:val="none"/>
                <w:lang w:val="en-US" w:eastAsia="zh-CN" w:bidi="ar"/>
              </w:rPr>
              <w:t>.50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培训费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4"/>
                <w:lang w:val="en-US" w:eastAsia="zh-CN" w:bidi="ar"/>
              </w:rPr>
            </w:pPr>
            <w:r>
              <w:rPr>
                <w:rFonts w:hint="eastAsia" w:ascii="宋体" w:hAnsi="宋体" w:eastAsia="宋体" w:cs="宋体"/>
                <w:i w:val="0"/>
                <w:iCs w:val="0"/>
                <w:color w:val="000000"/>
                <w:kern w:val="0"/>
                <w:sz w:val="22"/>
                <w:szCs w:val="22"/>
                <w:u w:val="none"/>
                <w:lang w:val="en-US" w:eastAsia="zh-CN" w:bidi="ar"/>
              </w:rPr>
              <w:t>专用材料费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4"/>
                <w:lang w:val="en-US" w:eastAsia="zh-CN" w:bidi="ar"/>
              </w:rPr>
            </w:pPr>
            <w:r>
              <w:rPr>
                <w:rStyle w:val="14"/>
                <w:rFonts w:hint="eastAsia"/>
                <w:lang w:val="en-US" w:eastAsia="zh-CN" w:bidi="ar"/>
              </w:rPr>
              <w:t>劳务费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委托业务费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工会经费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18.33</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公务用车运行维护费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7</w:t>
            </w:r>
            <w:r>
              <w:rPr>
                <w:rFonts w:ascii="宋体" w:hAnsi="宋体" w:eastAsia="宋体" w:cs="宋体"/>
                <w:i w:val="0"/>
                <w:iCs w:val="0"/>
                <w:color w:val="000000"/>
                <w:kern w:val="0"/>
                <w:sz w:val="22"/>
                <w:szCs w:val="22"/>
                <w:u w:val="none"/>
                <w:lang w:val="en-US" w:eastAsia="zh-CN" w:bidi="ar"/>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r>
              <w:rPr>
                <w:rFonts w:ascii="宋体" w:hAnsi="宋体" w:eastAsia="宋体" w:cs="宋体"/>
                <w:i w:val="0"/>
                <w:iCs w:val="0"/>
                <w:color w:val="000000"/>
                <w:kern w:val="0"/>
                <w:sz w:val="22"/>
                <w:szCs w:val="22"/>
                <w:u w:val="none"/>
                <w:lang w:val="en-US" w:eastAsia="zh-CN" w:bidi="ar"/>
              </w:rPr>
              <w:t>.95</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其他交通费用</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36.26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36.26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其他商品和服务支出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51.7</w:t>
            </w:r>
            <w:r>
              <w:rPr>
                <w:rFonts w:ascii="宋体" w:hAnsi="宋体" w:eastAsia="宋体" w:cs="宋体"/>
                <w:i w:val="0"/>
                <w:iCs w:val="0"/>
                <w:color w:val="000000"/>
                <w:kern w:val="0"/>
                <w:sz w:val="22"/>
                <w:szCs w:val="22"/>
                <w:u w:val="none"/>
                <w:lang w:val="en-US" w:eastAsia="zh-CN" w:bidi="ar"/>
              </w:rPr>
              <w:t>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30.04</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对个人和家庭的补助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7.0</w:t>
            </w:r>
            <w:r>
              <w:rPr>
                <w:rFonts w:ascii="宋体" w:hAnsi="宋体" w:eastAsia="宋体" w:cs="宋体"/>
                <w:i w:val="0"/>
                <w:iCs w:val="0"/>
                <w:color w:val="000000"/>
                <w:kern w:val="0"/>
                <w:sz w:val="22"/>
                <w:szCs w:val="22"/>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生活补助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3.2</w:t>
            </w:r>
            <w:r>
              <w:rPr>
                <w:rFonts w:ascii="宋体" w:hAnsi="宋体" w:eastAsia="宋体" w:cs="宋体"/>
                <w:i w:val="0"/>
                <w:iCs w:val="0"/>
                <w:color w:val="000000"/>
                <w:kern w:val="0"/>
                <w:sz w:val="22"/>
                <w:szCs w:val="22"/>
                <w:u w:val="none"/>
                <w:lang w:val="en-US" w:eastAsia="zh-CN" w:bidi="ar"/>
              </w:rPr>
              <w:t>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医疗费补助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奖励金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资本性支出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 xml:space="preserve"> 办公设备购置</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0.5</w:t>
            </w:r>
          </w:p>
        </w:tc>
      </w:tr>
    </w:tbl>
    <w:p>
      <w:pPr>
        <w:ind w:left="800"/>
        <w:jc w:val="left"/>
        <w:rPr>
          <w:rFonts w:ascii="黑体" w:hAnsi="黑体" w:eastAsia="黑体"/>
          <w:sz w:val="32"/>
          <w:szCs w:val="32"/>
        </w:rPr>
      </w:pPr>
    </w:p>
    <w:tbl>
      <w:tblPr>
        <w:tblStyle w:val="6"/>
        <w:tblW w:w="10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525"/>
        <w:gridCol w:w="506"/>
        <w:gridCol w:w="1988"/>
        <w:gridCol w:w="1856"/>
        <w:gridCol w:w="1106"/>
        <w:gridCol w:w="1257"/>
        <w:gridCol w:w="1200"/>
        <w:gridCol w:w="285"/>
        <w:gridCol w:w="240"/>
        <w:gridCol w:w="431"/>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4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0465"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支出经济分类预算总表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4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5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8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5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81" w:type="dxa"/>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65" w:type="dxa"/>
            <w:gridSpan w:val="4"/>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单位名称/部门预算支出经济分类科目</w:t>
            </w:r>
          </w:p>
        </w:tc>
        <w:tc>
          <w:tcPr>
            <w:tcW w:w="18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对应的政府预算支出经济分类科目</w:t>
            </w:r>
          </w:p>
        </w:tc>
        <w:tc>
          <w:tcPr>
            <w:tcW w:w="110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合计</w:t>
            </w:r>
          </w:p>
        </w:tc>
        <w:tc>
          <w:tcPr>
            <w:tcW w:w="29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财政拨款</w:t>
            </w:r>
          </w:p>
        </w:tc>
        <w:tc>
          <w:tcPr>
            <w:tcW w:w="43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财政专户管理资金</w:t>
            </w:r>
          </w:p>
        </w:tc>
        <w:tc>
          <w:tcPr>
            <w:tcW w:w="5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565" w:type="dxa"/>
            <w:gridSpan w:val="4"/>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18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0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2"/>
                <w:szCs w:val="22"/>
                <w:u w:val="none"/>
                <w:lang w:val="en-US" w:eastAsia="zh-CN" w:bidi="ar"/>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小计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一般公共预算</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政府性基金预算</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国有资本经营预算</w:t>
            </w:r>
          </w:p>
        </w:tc>
        <w:tc>
          <w:tcPr>
            <w:tcW w:w="43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科目编码</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b/>
                <w:bCs/>
                <w:i w:val="0"/>
                <w:iCs w:val="0"/>
                <w:color w:val="000000"/>
                <w:kern w:val="0"/>
                <w:sz w:val="22"/>
                <w:szCs w:val="22"/>
                <w:u w:val="none"/>
                <w:lang w:val="en-US" w:eastAsia="zh-CN" w:bidi="ar"/>
              </w:rPr>
              <w:t>2,195.57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b/>
                <w:bCs/>
                <w:i w:val="0"/>
                <w:iCs w:val="0"/>
                <w:color w:val="000000"/>
                <w:kern w:val="0"/>
                <w:sz w:val="22"/>
                <w:szCs w:val="22"/>
                <w:u w:val="none"/>
                <w:lang w:val="en-US" w:eastAsia="zh-CN" w:bidi="ar"/>
              </w:rPr>
              <w:t>2,195.57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b/>
                <w:bCs/>
                <w:i w:val="0"/>
                <w:iCs w:val="0"/>
                <w:color w:val="000000"/>
                <w:kern w:val="0"/>
                <w:sz w:val="22"/>
                <w:szCs w:val="22"/>
                <w:u w:val="none"/>
                <w:lang w:val="en-US" w:eastAsia="zh-CN" w:bidi="ar"/>
              </w:rPr>
              <w:t>2,195.57</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类</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款</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项</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2,195.57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2,195.57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2,195.57</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30101-基本工资</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30102-津贴补贴</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30103-奖金</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30107-绩效工资</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08</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30108-机关事业单位基本养老保险缴费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30109-职业年金缴费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30110-职工基本医疗保险缴费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30111-公务员医疗补助缴费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30112-其他社会保障缴费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30113-住房公积金</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132.84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132.84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132.84</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14</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30114-医疗费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5.75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5.75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5.75</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99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30199-其他工资福利支出</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30201-办公费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13.50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13.50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30202-印刷费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04</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30204-手续费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0.05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0.05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0.05</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05</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30205-水费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2.91</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06</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30206-电费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22.73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22.73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22.73</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30207-邮电费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39.69</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39.69</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39.69</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30209-物业管理费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7.78</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30211-差旅费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23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30213-维修（护）费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27.50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27.50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27.50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14</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30214-租赁费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8.23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8.23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8.23</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16</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30216-培训费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17.32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17.32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17.32</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30217-公务接待费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0.50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18</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30218-专用材料费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26</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30226-劳务费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60.00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60.00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60.00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27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30227-委托业务费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24.50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24.50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24.50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28</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30228-工会经费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18.33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18.33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18.33</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30231-公务用车运行维护费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17.95</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17.95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17.95</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30239-其他交通费用</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36.26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36.26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36.26</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99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30299-其他商品和服务支出</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50502-商品和服务支出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51.74</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51.74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51.74</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05</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30305-生活补助</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50901-社会福利和救助</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2.96</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2.96</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30307-医疗费补助</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50901-社会福利和救助</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2.90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30309-奖励金</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50901-社会福利和救助</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0.90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0.90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99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30399-其他对个人和家庭的补助</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50999-其他对个人和家庭补助</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0.30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0.30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0.30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31002-办公设备购置</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50601-资本性支出（一）</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20.00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30101-基本工资</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401.70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30102-津贴补贴</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311.18</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03</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30103-奖金</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83.33</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07</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30107-绩效工资</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421.21</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08</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30108-机关事业单位基本养老保险缴费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154.62</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09</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30109-职业年金缴费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77.31</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30110-职工基本医疗保险缴费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76.07</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11</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30111-公务员医疗补助缴费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110.70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18"/>
                <w:szCs w:val="18"/>
                <w:u w:val="none"/>
                <w:lang w:val="en-US" w:eastAsia="zh-CN" w:bidi="ar"/>
              </w:rPr>
              <w:t>12</w:t>
            </w:r>
          </w:p>
        </w:tc>
        <w:tc>
          <w:tcPr>
            <w:tcW w:w="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0"/>
                <w:sz w:val="22"/>
                <w:szCs w:val="22"/>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0" w:firstLineChars="10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30112-其他社会保障缴费</w:t>
            </w: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50501-工资福利支出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17.00</w:t>
            </w:r>
          </w:p>
        </w:tc>
        <w:tc>
          <w:tcPr>
            <w:tcW w:w="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p>
      <w:pPr>
        <w:ind w:left="800"/>
        <w:jc w:val="left"/>
        <w:rPr>
          <w:rFonts w:ascii="黑体" w:hAnsi="黑体" w:eastAsia="黑体"/>
          <w:sz w:val="32"/>
          <w:szCs w:val="32"/>
        </w:rPr>
      </w:pPr>
    </w:p>
    <w:p>
      <w:pPr>
        <w:jc w:val="left"/>
        <w:rPr>
          <w:rFonts w:ascii="黑体" w:hAnsi="黑体" w:eastAsia="黑体"/>
          <w:sz w:val="32"/>
          <w:szCs w:val="32"/>
        </w:rPr>
      </w:pPr>
    </w:p>
    <w:tbl>
      <w:tblPr>
        <w:tblStyle w:val="6"/>
        <w:tblW w:w="108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2"/>
        <w:gridCol w:w="750"/>
        <w:gridCol w:w="525"/>
        <w:gridCol w:w="690"/>
        <w:gridCol w:w="690"/>
        <w:gridCol w:w="825"/>
        <w:gridCol w:w="870"/>
        <w:gridCol w:w="915"/>
        <w:gridCol w:w="1290"/>
        <w:gridCol w:w="600"/>
        <w:gridCol w:w="840"/>
        <w:gridCol w:w="630"/>
        <w:gridCol w:w="49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27" w:type="dxa"/>
            <w:gridSpan w:val="1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997" w:type="dxa"/>
            <w:gridSpan w:val="4"/>
            <w:tcBorders>
              <w:top w:val="nil"/>
              <w:left w:val="nil"/>
              <w:bottom w:val="nil"/>
              <w:right w:val="nil"/>
            </w:tcBorders>
            <w:shd w:val="clear" w:color="auto" w:fill="FFFFFF"/>
            <w:noWrap/>
            <w:vAlign w:val="center"/>
          </w:tcPr>
          <w:p>
            <w:pPr>
              <w:rPr>
                <w:rFonts w:hint="eastAsia" w:ascii="宋体" w:hAnsi="宋体" w:eastAsia="宋体" w:cs="宋体"/>
                <w:b/>
                <w:bCs/>
                <w:i w:val="0"/>
                <w:iCs w:val="0"/>
                <w:color w:val="FF0000"/>
                <w:sz w:val="22"/>
                <w:szCs w:val="22"/>
                <w:u w:val="none"/>
              </w:rPr>
            </w:pPr>
            <w:r>
              <w:rPr>
                <w:rFonts w:hint="eastAsia" w:ascii="宋体" w:hAnsi="宋体" w:eastAsia="宋体" w:cs="宋体"/>
                <w:i w:val="0"/>
                <w:iCs w:val="0"/>
                <w:color w:val="000000"/>
                <w:kern w:val="0"/>
                <w:sz w:val="22"/>
                <w:szCs w:val="22"/>
                <w:u w:val="none"/>
                <w:lang w:val="en-US" w:eastAsia="zh-CN" w:bidi="ar"/>
              </w:rPr>
              <w:t>部门（单位）：海口市市场监督管理局市场监管行政执法支队</w:t>
            </w:r>
          </w:p>
        </w:tc>
        <w:tc>
          <w:tcPr>
            <w:tcW w:w="690" w:type="dxa"/>
            <w:tcBorders>
              <w:top w:val="nil"/>
              <w:left w:val="nil"/>
              <w:bottom w:val="nil"/>
              <w:right w:val="nil"/>
            </w:tcBorders>
            <w:shd w:val="clear" w:color="auto" w:fill="FFFFFF"/>
            <w:vAlign w:val="center"/>
          </w:tcPr>
          <w:p>
            <w:pPr>
              <w:rPr>
                <w:rFonts w:hint="eastAsia" w:ascii="宋体" w:hAnsi="宋体" w:eastAsia="宋体" w:cs="宋体"/>
                <w:b/>
                <w:bCs/>
                <w:i w:val="0"/>
                <w:iCs w:val="0"/>
                <w:color w:val="FF0000"/>
                <w:sz w:val="22"/>
                <w:szCs w:val="22"/>
                <w:u w:val="none"/>
              </w:rPr>
            </w:pPr>
          </w:p>
        </w:tc>
        <w:tc>
          <w:tcPr>
            <w:tcW w:w="825" w:type="dxa"/>
            <w:tcBorders>
              <w:top w:val="nil"/>
              <w:left w:val="nil"/>
              <w:bottom w:val="nil"/>
              <w:right w:val="nil"/>
            </w:tcBorders>
            <w:shd w:val="clear" w:color="auto" w:fill="FFFFFF"/>
            <w:vAlign w:val="center"/>
          </w:tcPr>
          <w:p>
            <w:pPr>
              <w:jc w:val="right"/>
              <w:rPr>
                <w:rFonts w:hint="eastAsia" w:ascii="宋体" w:hAnsi="宋体" w:eastAsia="宋体" w:cs="宋体"/>
                <w:b/>
                <w:bCs/>
                <w:i w:val="0"/>
                <w:iCs w:val="0"/>
                <w:color w:val="FF0000"/>
                <w:sz w:val="22"/>
                <w:szCs w:val="22"/>
                <w:u w:val="none"/>
              </w:rPr>
            </w:pPr>
          </w:p>
        </w:tc>
        <w:tc>
          <w:tcPr>
            <w:tcW w:w="870" w:type="dxa"/>
            <w:tcBorders>
              <w:top w:val="nil"/>
              <w:left w:val="nil"/>
              <w:bottom w:val="nil"/>
              <w:right w:val="nil"/>
            </w:tcBorders>
            <w:shd w:val="clear" w:color="auto" w:fill="FFFFFF"/>
            <w:vAlign w:val="center"/>
          </w:tcPr>
          <w:p>
            <w:pPr>
              <w:jc w:val="right"/>
              <w:rPr>
                <w:rFonts w:hint="eastAsia" w:ascii="宋体" w:hAnsi="宋体" w:eastAsia="宋体" w:cs="宋体"/>
                <w:b/>
                <w:bCs/>
                <w:i w:val="0"/>
                <w:iCs w:val="0"/>
                <w:color w:val="FF0000"/>
                <w:sz w:val="22"/>
                <w:szCs w:val="22"/>
                <w:u w:val="none"/>
              </w:rPr>
            </w:pPr>
          </w:p>
        </w:tc>
        <w:tc>
          <w:tcPr>
            <w:tcW w:w="915" w:type="dxa"/>
            <w:tcBorders>
              <w:top w:val="nil"/>
              <w:left w:val="nil"/>
              <w:bottom w:val="nil"/>
              <w:right w:val="nil"/>
            </w:tcBorders>
            <w:shd w:val="clear" w:color="auto" w:fill="FFFFFF"/>
            <w:noWrap/>
            <w:vAlign w:val="center"/>
          </w:tcPr>
          <w:p>
            <w:pPr>
              <w:jc w:val="left"/>
              <w:rPr>
                <w:rFonts w:hint="eastAsia" w:ascii="宋体" w:hAnsi="宋体" w:eastAsia="宋体" w:cs="宋体"/>
                <w:b/>
                <w:bCs/>
                <w:i w:val="0"/>
                <w:iCs w:val="0"/>
                <w:color w:val="FF0000"/>
                <w:sz w:val="22"/>
                <w:szCs w:val="22"/>
                <w:u w:val="none"/>
              </w:rPr>
            </w:pPr>
          </w:p>
        </w:tc>
        <w:tc>
          <w:tcPr>
            <w:tcW w:w="1290" w:type="dxa"/>
            <w:tcBorders>
              <w:top w:val="nil"/>
              <w:left w:val="nil"/>
              <w:bottom w:val="nil"/>
              <w:right w:val="nil"/>
            </w:tcBorders>
            <w:shd w:val="clear" w:color="auto" w:fill="FFFFFF"/>
            <w:noWrap/>
            <w:vAlign w:val="center"/>
          </w:tcPr>
          <w:p>
            <w:pPr>
              <w:jc w:val="left"/>
              <w:rPr>
                <w:rFonts w:hint="eastAsia" w:ascii="宋体" w:hAnsi="宋体" w:eastAsia="宋体" w:cs="宋体"/>
                <w:b/>
                <w:bCs/>
                <w:i w:val="0"/>
                <w:iCs w:val="0"/>
                <w:color w:val="FF0000"/>
                <w:sz w:val="22"/>
                <w:szCs w:val="22"/>
                <w:u w:val="none"/>
              </w:rPr>
            </w:pPr>
          </w:p>
        </w:tc>
        <w:tc>
          <w:tcPr>
            <w:tcW w:w="600" w:type="dxa"/>
            <w:tcBorders>
              <w:top w:val="nil"/>
              <w:left w:val="nil"/>
              <w:bottom w:val="nil"/>
              <w:right w:val="nil"/>
            </w:tcBorders>
            <w:shd w:val="clear" w:color="auto" w:fill="FFFFFF"/>
            <w:noWrap/>
            <w:vAlign w:val="center"/>
          </w:tcPr>
          <w:p>
            <w:pPr>
              <w:jc w:val="left"/>
              <w:rPr>
                <w:rFonts w:hint="eastAsia" w:ascii="宋体" w:hAnsi="宋体" w:eastAsia="宋体" w:cs="宋体"/>
                <w:b/>
                <w:bCs/>
                <w:i w:val="0"/>
                <w:iCs w:val="0"/>
                <w:color w:val="FF0000"/>
                <w:sz w:val="22"/>
                <w:szCs w:val="22"/>
                <w:u w:val="none"/>
              </w:rPr>
            </w:pPr>
          </w:p>
        </w:tc>
        <w:tc>
          <w:tcPr>
            <w:tcW w:w="8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17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部门（单位）名称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预算执行率权重（%）</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项目资金总额</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本年绩效指标值</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本年权重</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综合事务</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75.00</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保障日常经费的支出，维持单位正常的运行．</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专项整治数量</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保障日常经费的支出，维持单位正常的运行．</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市场监督执法</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5</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8</w:t>
            </w:r>
            <w:r>
              <w:rPr>
                <w:rFonts w:hint="eastAsia" w:ascii="宋体" w:hAnsi="宋体" w:eastAsia="宋体" w:cs="宋体"/>
                <w:i w:val="0"/>
                <w:iCs w:val="0"/>
                <w:color w:val="000000"/>
                <w:kern w:val="0"/>
                <w:sz w:val="22"/>
                <w:szCs w:val="22"/>
                <w:u w:val="none"/>
                <w:lang w:val="en-US" w:eastAsia="zh-CN" w:bidi="ar"/>
              </w:rPr>
              <w:t>5</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按时完成指标</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案件办理完结数</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维护群众的使用商品利益</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正向指标</w:t>
            </w:r>
          </w:p>
        </w:tc>
      </w:tr>
    </w:tbl>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sz w:val="32"/>
          <w:szCs w:val="32"/>
        </w:rPr>
        <w:t xml:space="preserve"> （部门或单位）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bookmarkStart w:id="0" w:name="_GoBack"/>
      <w:bookmarkEnd w:id="0"/>
    </w:p>
    <w:p>
      <w:pPr>
        <w:ind w:firstLine="440" w:firstLineChars="200"/>
        <w:jc w:val="left"/>
        <w:rPr>
          <w:rFonts w:ascii="仿宋_GB2312" w:hAnsi="黑体" w:eastAsia="仿宋_GB2312"/>
          <w:sz w:val="32"/>
          <w:szCs w:val="32"/>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default" w:ascii="仿宋_GB2312" w:hAnsi="黑体" w:eastAsia="仿宋_GB2312"/>
          <w:sz w:val="32"/>
          <w:szCs w:val="32"/>
          <w:lang w:val="en-US"/>
        </w:rPr>
        <w:t>万</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元；支出总计</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万元、外交支出</w:t>
      </w:r>
      <w:r>
        <w:rPr>
          <w:rFonts w:hint="default" w:ascii="仿宋_GB2312" w:hAnsi="黑体" w:eastAsia="仿宋_GB2312"/>
          <w:sz w:val="32"/>
          <w:szCs w:val="32"/>
          <w:lang w:val="en-US"/>
        </w:rPr>
        <w:t>万</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元、国防支出</w:t>
      </w:r>
      <w:r>
        <w:rPr>
          <w:rFonts w:hint="default" w:ascii="仿宋_GB2312" w:hAnsi="黑体" w:eastAsia="仿宋_GB2312"/>
          <w:sz w:val="32"/>
          <w:szCs w:val="32"/>
          <w:lang w:val="en-US"/>
        </w:rPr>
        <w:t>万</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ascii="仿宋_GB2312" w:hAnsi="黑体" w:eastAsia="仿宋_GB2312"/>
          <w:sz w:val="32"/>
          <w:szCs w:val="32"/>
        </w:rPr>
        <w:t>……</w:t>
      </w:r>
      <w:r>
        <w:rPr>
          <w:rFonts w:hint="eastAsia" w:ascii="仿宋_GB2312" w:hAnsi="黑体" w:eastAsia="仿宋_GB2312"/>
          <w:sz w:val="32"/>
          <w:szCs w:val="32"/>
        </w:rPr>
        <w:t>，结转下年</w:t>
      </w:r>
      <w:r>
        <w:rPr>
          <w:rFonts w:hint="default" w:ascii="仿宋_GB2312" w:hAnsi="黑体" w:eastAsia="仿宋_GB2312"/>
          <w:sz w:val="32"/>
          <w:szCs w:val="32"/>
          <w:lang w:val="en-US"/>
        </w:rPr>
        <w:t>万</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440" w:firstLineChars="200"/>
        <w:rPr>
          <w:rFonts w:hint="eastAsia" w:ascii="仿宋_GB2312" w:hAnsi="黑体" w:eastAsia="仿宋_GB2312"/>
          <w:sz w:val="32"/>
          <w:szCs w:val="32"/>
          <w:lang w:val="en-US" w:eastAsia="zh-CN"/>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u w:val="single"/>
        </w:rPr>
        <w:t>增加</w:t>
      </w:r>
      <w:r>
        <w:rPr>
          <w:rFonts w:hint="eastAsia" w:ascii="仿宋_GB2312" w:hAnsi="黑体" w:eastAsia="仿宋_GB2312" w:cs="仿宋_GB2312"/>
          <w:sz w:val="32"/>
          <w:szCs w:val="32"/>
        </w:rPr>
        <w:t>/减少/持平</w:t>
      </w:r>
      <w:r>
        <w:rPr>
          <w:rFonts w:hint="eastAsia" w:ascii="仿宋_GB2312" w:hAnsi="黑体" w:eastAsia="仿宋_GB2312" w:cs="仿宋_GB2312"/>
          <w:sz w:val="32"/>
          <w:szCs w:val="32"/>
          <w:lang w:val="en-US" w:eastAsia="zh-CN"/>
        </w:rPr>
        <w:t>207.53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人员社保费增加造成．</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u w:val="single"/>
        </w:rPr>
        <w:t>增加</w:t>
      </w:r>
      <w:r>
        <w:rPr>
          <w:rFonts w:hint="eastAsia" w:ascii="仿宋_GB2312" w:hAnsi="黑体" w:eastAsia="仿宋_GB2312" w:cs="仿宋_GB2312"/>
          <w:sz w:val="32"/>
          <w:szCs w:val="32"/>
        </w:rPr>
        <w:t>/减少/持平</w:t>
      </w:r>
      <w:r>
        <w:rPr>
          <w:rFonts w:hint="eastAsia" w:ascii="仿宋_GB2312" w:hAnsi="黑体" w:eastAsia="仿宋_GB2312" w:cs="仿宋_GB2312"/>
          <w:sz w:val="32"/>
          <w:szCs w:val="32"/>
          <w:lang w:val="en-US" w:eastAsia="zh-CN"/>
        </w:rPr>
        <w:t>207.53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人员社保费增加造成．</w:t>
      </w:r>
    </w:p>
    <w:p>
      <w:pPr>
        <w:ind w:firstLine="640"/>
        <w:rPr>
          <w:rFonts w:ascii="黑体" w:hAnsi="黑体" w:eastAsia="黑体"/>
          <w:sz w:val="32"/>
          <w:szCs w:val="32"/>
        </w:rPr>
      </w:pPr>
      <w:r>
        <w:rPr>
          <w:rFonts w:hint="eastAsia" w:ascii="黑体" w:hAnsi="黑体" w:eastAsia="黑体"/>
          <w:sz w:val="32"/>
          <w:szCs w:val="32"/>
        </w:rPr>
        <w:t>三、关于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sz w:val="32"/>
          <w:szCs w:val="32"/>
        </w:rPr>
        <w:t>（部门或单位）</w:t>
      </w:r>
      <w:r>
        <w:rPr>
          <w:rFonts w:hint="eastAsia" w:ascii="仿宋_GB2312" w:hAnsi="黑体" w:eastAsia="仿宋_GB2312"/>
          <w:sz w:val="32"/>
          <w:szCs w:val="32"/>
          <w:lang w:val="en-US" w:eastAsia="zh-CN"/>
        </w:rPr>
        <w:t>2023</w:t>
      </w:r>
      <w:r>
        <w:rPr>
          <w:rFonts w:hint="eastAsia" w:ascii="黑体" w:hAnsi="黑体" w:eastAsia="黑体"/>
          <w:sz w:val="32"/>
          <w:szCs w:val="32"/>
        </w:rPr>
        <w:t>年一般公共预算基本支出情况说明</w:t>
      </w:r>
    </w:p>
    <w:p>
      <w:pPr>
        <w:ind w:firstLine="440" w:firstLineChars="200"/>
        <w:rPr>
          <w:rFonts w:ascii="仿宋_GB2312" w:hAnsi="黑体" w:eastAsia="仿宋_GB2312"/>
          <w:sz w:val="32"/>
          <w:szCs w:val="32"/>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2,035.57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1,846.43</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189.14</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（部门或单位）年一般公共预算“三公”经费预算数为</w:t>
      </w:r>
      <w:r>
        <w:rPr>
          <w:rFonts w:hint="eastAsia" w:ascii="仿宋_GB2312" w:hAnsi="黑体" w:eastAsia="仿宋_GB2312" w:cs="仿宋_GB2312"/>
          <w:sz w:val="32"/>
          <w:szCs w:val="32"/>
          <w:lang w:val="en-US" w:eastAsia="zh-CN"/>
        </w:rPr>
        <w:t>18.45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17.95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17.95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w:t>
      </w:r>
      <w:r>
        <w:rPr>
          <w:rFonts w:hint="eastAsia" w:ascii="仿宋_GB2312" w:hAnsi="黑体" w:eastAsia="仿宋_GB2312" w:cs="仿宋_GB2312"/>
          <w:sz w:val="32"/>
          <w:szCs w:val="32"/>
          <w:lang w:val="en-US" w:eastAsia="zh-CN"/>
        </w:rPr>
        <w:t>35.7</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val="en-US"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预算减少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440" w:firstLineChars="200"/>
        <w:rPr>
          <w:rFonts w:ascii="仿宋_GB2312" w:hAnsi="黑体" w:eastAsia="仿宋_GB2312"/>
          <w:sz w:val="32"/>
          <w:szCs w:val="32"/>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440" w:firstLineChars="200"/>
        <w:rPr>
          <w:rFonts w:ascii="仿宋_GB2312" w:hAnsi="黑体" w:eastAsia="仿宋_GB2312"/>
          <w:sz w:val="32"/>
          <w:szCs w:val="32"/>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u w:val="single"/>
        </w:rPr>
        <w:t>增加</w:t>
      </w:r>
      <w:r>
        <w:rPr>
          <w:rFonts w:hint="eastAsia" w:ascii="仿宋_GB2312" w:hAnsi="黑体" w:eastAsia="仿宋_GB2312" w:cs="仿宋_GB2312"/>
          <w:sz w:val="32"/>
          <w:szCs w:val="32"/>
        </w:rPr>
        <w:t>/减少/持平</w:t>
      </w:r>
      <w:r>
        <w:rPr>
          <w:rFonts w:hint="eastAsia" w:ascii="仿宋_GB2312" w:hAnsi="黑体" w:eastAsia="仿宋_GB2312" w:cs="仿宋_GB2312"/>
          <w:sz w:val="32"/>
          <w:szCs w:val="32"/>
          <w:lang w:val="en-US" w:eastAsia="zh-CN"/>
        </w:rPr>
        <w:t>207.53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人员社保费增加造成．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440" w:firstLineChars="200"/>
        <w:rPr>
          <w:rFonts w:ascii="仿宋_GB2312" w:hAnsi="黑体" w:eastAsia="仿宋_GB2312"/>
          <w:sz w:val="32"/>
          <w:szCs w:val="32"/>
        </w:rPr>
      </w:pP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2195.57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2,035.57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92.7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w:t>
      </w:r>
      <w:r>
        <w:rPr>
          <w:rFonts w:hint="eastAsia" w:ascii="仿宋_GB2312" w:hAnsi="黑体" w:eastAsia="仿宋_GB2312"/>
          <w:sz w:val="32"/>
          <w:szCs w:val="32"/>
        </w:rPr>
        <w:t>%。比上年预算数</w:t>
      </w:r>
      <w:r>
        <w:rPr>
          <w:rFonts w:hint="eastAsia" w:ascii="仿宋_GB2312" w:hAnsi="黑体" w:eastAsia="仿宋_GB2312" w:cs="仿宋_GB2312"/>
          <w:sz w:val="32"/>
          <w:szCs w:val="32"/>
          <w:u w:val="single"/>
        </w:rPr>
        <w:t>增加</w:t>
      </w:r>
      <w:r>
        <w:rPr>
          <w:rFonts w:hint="eastAsia" w:ascii="仿宋_GB2312" w:hAnsi="黑体" w:eastAsia="仿宋_GB2312" w:cs="仿宋_GB2312"/>
          <w:sz w:val="32"/>
          <w:szCs w:val="32"/>
        </w:rPr>
        <w:t>/减少/持平</w:t>
      </w:r>
      <w:r>
        <w:rPr>
          <w:rFonts w:hint="eastAsia" w:ascii="仿宋_GB2312" w:hAnsi="黑体" w:eastAsia="仿宋_GB2312" w:cs="仿宋_GB2312"/>
          <w:sz w:val="32"/>
          <w:szCs w:val="32"/>
          <w:lang w:val="en-US" w:eastAsia="zh-CN"/>
        </w:rPr>
        <w:t>207.53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人员社保费增加造成．</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（部门本级或单位）、</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（部门或单位）本级预算单位共有车辆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宋体" w:hAnsi="宋体" w:eastAsia="宋体" w:cs="宋体"/>
          <w:i w:val="0"/>
          <w:iCs w:val="0"/>
          <w:color w:val="000000"/>
          <w:kern w:val="0"/>
          <w:sz w:val="22"/>
          <w:szCs w:val="22"/>
          <w:u w:val="none"/>
          <w:lang w:val="en-US" w:eastAsia="zh-CN" w:bidi="ar"/>
        </w:rPr>
        <w:t>海口市市场监督管理局市场监管行政执法支队</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160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703" w:right="782" w:bottom="646" w:left="78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YjRlY2E1Yzc3ODA2ODE2YjEzOTRmNjk5ZWQ0OGMifQ=="/>
  </w:docVars>
  <w:rsids>
    <w:rsidRoot w:val="00000000"/>
    <w:rsid w:val="0C5F3C0C"/>
    <w:rsid w:val="17F506A0"/>
    <w:rsid w:val="200045A1"/>
    <w:rsid w:val="284F293C"/>
    <w:rsid w:val="30D60749"/>
    <w:rsid w:val="41543037"/>
    <w:rsid w:val="4E6379D9"/>
    <w:rsid w:val="525605BD"/>
    <w:rsid w:val="57A16B67"/>
    <w:rsid w:val="581E34AB"/>
    <w:rsid w:val="607A465D"/>
    <w:rsid w:val="78B24415"/>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22"/>
    <w:basedOn w:val="7"/>
    <w:qFormat/>
    <w:uiPriority w:val="0"/>
    <w:rPr>
      <w:rFonts w:hint="default" w:ascii="Times New Roman" w:hAnsi="Times New Roman" w:eastAsia="楷体_GB2312" w:cs="楷体_GB2312"/>
      <w:sz w:val="28"/>
      <w:szCs w:val="28"/>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4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7520</Words>
  <Characters>10136</Characters>
  <Lines>27</Lines>
  <Paragraphs>7</Paragraphs>
  <TotalTime>31</TotalTime>
  <ScaleCrop>false</ScaleCrop>
  <LinksUpToDate>false</LinksUpToDate>
  <CharactersWithSpaces>10231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Huawei</cp:lastModifiedBy>
  <cp:lastPrinted>2023-03-07T07:24:43Z</cp:lastPrinted>
  <dcterms:modified xsi:type="dcterms:W3CDTF">2023-03-07T07:45:50Z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E41FF03EBCDB4E00BD2B460350EB7EC0</vt:lpwstr>
  </property>
</Properties>
</file>