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default" w:ascii="Times New Roman" w:hAnsi="Times New Roman" w:eastAsia="方正小标宋简体" w:cs="Times New Roman"/>
          <w:sz w:val="52"/>
          <w:szCs w:val="52"/>
          <w:lang w:eastAsia="zh-CN"/>
        </w:rPr>
      </w:pPr>
      <w:r>
        <w:rPr>
          <w:rFonts w:hint="default" w:ascii="Times New Roman" w:hAnsi="Times New Roman" w:eastAsia="方正小标宋简体" w:cs="Times New Roman"/>
          <w:sz w:val="52"/>
          <w:szCs w:val="52"/>
        </w:rPr>
        <w:t>2023年</w:t>
      </w:r>
      <w:r>
        <w:rPr>
          <w:rFonts w:hint="default" w:ascii="Times New Roman" w:hAnsi="Times New Roman" w:eastAsia="方正小标宋简体" w:cs="Times New Roman"/>
          <w:sz w:val="52"/>
          <w:szCs w:val="52"/>
          <w:lang w:eastAsia="zh-CN"/>
        </w:rPr>
        <w:t>海口市知识产权保护中心</w:t>
      </w: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预算说明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海口市知识产权保护中心</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海口市知识产权保护中心</w:t>
      </w:r>
      <w:r>
        <w:rPr>
          <w:rFonts w:hint="default" w:ascii="Times New Roman" w:hAnsi="Times New Roman" w:eastAsia="黑体" w:cs="Times New Roman"/>
          <w:sz w:val="32"/>
          <w:szCs w:val="32"/>
        </w:rPr>
        <w:t>2023</w:t>
      </w:r>
      <w:r>
        <w:rPr>
          <w:rFonts w:ascii="黑体" w:hAnsi="黑体" w:eastAsia="黑体"/>
          <w:sz w:val="32"/>
          <w:szCs w:val="32"/>
        </w:rPr>
        <w:t>年</w:t>
      </w:r>
      <w:r>
        <w:rPr>
          <w:rFonts w:hint="eastAsia" w:ascii="黑体" w:hAnsi="黑体" w:eastAsia="黑体"/>
          <w:sz w:val="32"/>
          <w:szCs w:val="32"/>
        </w:rPr>
        <w:t>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海口市知识产权保护中心</w:t>
      </w:r>
      <w:r>
        <w:rPr>
          <w:rFonts w:hint="default" w:ascii="Times New Roman" w:hAnsi="Times New Roman" w:eastAsia="黑体" w:cs="Times New Roman"/>
          <w:sz w:val="32"/>
          <w:szCs w:val="32"/>
        </w:rPr>
        <w:t>2023</w:t>
      </w:r>
      <w:r>
        <w:rPr>
          <w:rFonts w:ascii="黑体" w:hAnsi="黑体" w:eastAsia="黑体"/>
          <w:sz w:val="32"/>
          <w:szCs w:val="32"/>
        </w:rPr>
        <w:t>年</w:t>
      </w:r>
      <w:r>
        <w:rPr>
          <w:rFonts w:hint="eastAsia" w:ascii="黑体" w:hAnsi="黑体" w:eastAsia="黑体"/>
          <w:sz w:val="32"/>
          <w:szCs w:val="32"/>
        </w:rPr>
        <w:t>（单位）预算情况说明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海口市知识产权保护中心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负责对企事业单位提交的专利申请、专利复审或无效请求、实用新型和外观设计专利权评价报告请求提供预审服务。承担专利纠纷调解工作。开展知识产权维权援助，协助开展协同保护工作。建立健全海口市知识产权服务网和专利信息服务体系。开展知识产权法律法规宣传与知识产权业务培训工作。</w:t>
      </w:r>
    </w:p>
    <w:p>
      <w:pPr>
        <w:ind w:firstLine="640" w:firstLineChars="200"/>
        <w:rPr>
          <w:rFonts w:ascii="黑体" w:hAnsi="黑体" w:eastAsia="黑体"/>
          <w:sz w:val="32"/>
          <w:szCs w:val="32"/>
        </w:rPr>
      </w:pPr>
      <w:r>
        <w:rPr>
          <w:rFonts w:hint="eastAsia" w:ascii="黑体" w:hAnsi="黑体" w:eastAsia="黑体" w:cs="仿宋_GB2312"/>
          <w:sz w:val="32"/>
          <w:szCs w:val="32"/>
        </w:rPr>
        <w:t>二</w:t>
      </w:r>
      <w:r>
        <w:rPr>
          <w:rFonts w:hint="eastAsia" w:ascii="仿宋_GB2312" w:hAnsi="黑体" w:eastAsia="仿宋_GB2312" w:cs="仿宋_GB2312"/>
          <w:sz w:val="32"/>
          <w:szCs w:val="32"/>
        </w:rPr>
        <w:t>、</w:t>
      </w:r>
      <w:r>
        <w:rPr>
          <w:rFonts w:hint="default" w:ascii="Times New Roman" w:hAnsi="Times New Roman" w:eastAsia="仿宋_GB2312" w:cs="Times New Roman"/>
          <w:sz w:val="32"/>
          <w:szCs w:val="32"/>
        </w:rPr>
        <w:t>2023</w:t>
      </w:r>
      <w:r>
        <w:rPr>
          <w:rFonts w:hint="eastAsia" w:ascii="黑体" w:hAnsi="黑体" w:eastAsia="黑体" w:cs="黑体"/>
          <w:sz w:val="32"/>
          <w:szCs w:val="32"/>
        </w:rPr>
        <w:t>年</w:t>
      </w:r>
      <w:r>
        <w:rPr>
          <w:rFonts w:hint="eastAsia" w:ascii="黑体" w:hAnsi="黑体" w:eastAsia="黑体"/>
          <w:sz w:val="32"/>
          <w:szCs w:val="32"/>
          <w:lang w:eastAsia="zh-CN"/>
        </w:rPr>
        <w:t>海口市知识产权保护中心</w:t>
      </w:r>
      <w:r>
        <w:rPr>
          <w:rFonts w:hint="eastAsia" w:ascii="黑体" w:hAnsi="黑体" w:eastAsia="黑体"/>
          <w:sz w:val="32"/>
          <w:szCs w:val="32"/>
        </w:rPr>
        <w:t>预算表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财政拨款收支总表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一般公共预算支出表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一般公共预算基本支出表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一般公共预算“三公”经费支出表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政府性基金预算支出表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政府性基金预算“三公”经费支出表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单位收支总表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单位收入总表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单位支出总表</w:t>
      </w:r>
    </w:p>
    <w:p>
      <w:pPr>
        <w:pStyle w:val="11"/>
        <w:numPr>
          <w:ilvl w:val="0"/>
          <w:numId w:val="6"/>
        </w:numPr>
        <w:ind w:firstLineChars="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项目支出绩效信息表</w:t>
      </w:r>
    </w:p>
    <w:p>
      <w:pPr>
        <w:pStyle w:val="11"/>
        <w:numPr>
          <w:ilvl w:val="0"/>
          <w:numId w:val="0"/>
        </w:numPr>
        <w:ind w:left="800" w:leftChars="0"/>
        <w:jc w:val="left"/>
        <w:rPr>
          <w:rFonts w:hint="default" w:ascii="Times New Roman" w:hAnsi="Times New Roman" w:eastAsia="仿宋_GB2312" w:cs="Times New Roman"/>
          <w:kern w:val="2"/>
          <w:sz w:val="32"/>
          <w:szCs w:val="32"/>
          <w:lang w:val="en-US" w:eastAsia="zh-CN" w:bidi="ar-SA"/>
        </w:rPr>
      </w:pP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第三部分   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lang w:eastAsia="zh-CN"/>
        </w:rPr>
        <w:t>海口市知识产权保护中心</w:t>
      </w:r>
      <w:r>
        <w:rPr>
          <w:rFonts w:hint="default" w:ascii="Times New Roman" w:hAnsi="Times New Roman" w:eastAsia="黑体" w:cs="Times New Roman"/>
          <w:sz w:val="32"/>
          <w:szCs w:val="32"/>
        </w:rPr>
        <w:t>2023</w:t>
      </w:r>
      <w:r>
        <w:rPr>
          <w:rFonts w:hint="eastAsia" w:ascii="黑体" w:hAnsi="黑体" w:eastAsia="黑体"/>
          <w:sz w:val="32"/>
          <w:szCs w:val="32"/>
        </w:rPr>
        <w:t>年财政拨款收支预算情况的总体说明</w:t>
      </w:r>
    </w:p>
    <w:p>
      <w:pPr>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lang w:eastAsia="zh-CN"/>
        </w:rPr>
        <w:t>海口市知识产权保护中心</w:t>
      </w:r>
      <w:r>
        <w:rPr>
          <w:rFonts w:hint="default" w:ascii="Times New Roman" w:hAnsi="Times New Roman" w:eastAsia="仿宋" w:cs="Times New Roman"/>
          <w:sz w:val="32"/>
          <w:szCs w:val="32"/>
        </w:rPr>
        <w:t>2023</w:t>
      </w:r>
      <w:r>
        <w:rPr>
          <w:rFonts w:hint="default" w:ascii="Times New Roman" w:hAnsi="Times New Roman" w:eastAsia="仿宋_GB2312" w:cs="Times New Roman"/>
          <w:sz w:val="32"/>
          <w:szCs w:val="32"/>
        </w:rPr>
        <w:t>年财政拨款收支总预算739.38万元。其中，收入总计369.69万元，包括一般公共预算本年收入369.69万元、上年结转0元，政府性基金预算本年收入0元；支出总计369.69万元，包括一般公共服务支出280.46万元、社会保障和就业支出42.60万元、卫生健康支出28.58万元、住房保障支出18.05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lang w:eastAsia="zh-CN"/>
        </w:rPr>
        <w:t>海口市知识产权保护中心</w:t>
      </w:r>
      <w:r>
        <w:rPr>
          <w:rFonts w:hint="default" w:ascii="Times New Roman" w:hAnsi="Times New Roman" w:eastAsia="黑体" w:cs="Times New Roman"/>
          <w:sz w:val="32"/>
          <w:szCs w:val="32"/>
        </w:rPr>
        <w:t>2023</w:t>
      </w:r>
      <w:r>
        <w:rPr>
          <w:rFonts w:hint="eastAsia" w:ascii="黑体" w:hAnsi="黑体" w:eastAsia="黑体"/>
          <w:sz w:val="32"/>
          <w:szCs w:val="32"/>
        </w:rPr>
        <w:t>年的一般公共预算当年拨款情况说明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海口市知识产权保护中心</w:t>
      </w:r>
      <w:r>
        <w:rPr>
          <w:rFonts w:hint="default" w:ascii="Times New Roman" w:hAnsi="Times New Roman" w:eastAsia="仿宋_GB2312" w:cs="Times New Roman"/>
          <w:sz w:val="32"/>
          <w:szCs w:val="32"/>
        </w:rPr>
        <w:t>2023年一般公共预算当年拨款0万元，比上年预算数增加/减少/持平0万元。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一般公共服务（类）支出0万元，占0%；外交（类）支出0万元，占0%；教育（类）支出0万元，占0%；科学技术（类）支出0万元，占0%。</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Times New Roman" w:hAnsi="Times New Roman" w:eastAsia="仿宋_GB2312" w:cs="Times New Roman"/>
          <w:sz w:val="32"/>
          <w:szCs w:val="32"/>
        </w:rPr>
      </w:pPr>
      <w:r>
        <w:rPr>
          <w:rFonts w:hint="eastAsia" w:ascii="仿宋_GB2312" w:hAnsi="黑体" w:eastAsia="仿宋_GB2312" w:cs="仿宋_GB2312"/>
          <w:sz w:val="32"/>
          <w:szCs w:val="32"/>
        </w:rPr>
        <w:t>1.</w:t>
      </w:r>
      <w:r>
        <w:rPr>
          <w:rFonts w:hint="default" w:ascii="Times New Roman" w:hAnsi="Times New Roman" w:eastAsia="仿宋_GB2312" w:cs="Times New Roman"/>
          <w:sz w:val="32"/>
          <w:szCs w:val="32"/>
        </w:rPr>
        <w:t>一般公共服务（类）人大事务（款）行政运行（项）2023年预算数为0万元，比上年预算数增加/减少/持平0万元。</w:t>
      </w:r>
    </w:p>
    <w:p>
      <w:pPr>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一般公共服务（类）人大事务（款）一般行政管理事务（项）2023年预算数为0万元，比上年预算数增加/减少/持平0万元。</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lang w:eastAsia="zh-CN"/>
        </w:rPr>
        <w:t>海口市知识产权保护</w:t>
      </w:r>
      <w:r>
        <w:rPr>
          <w:rFonts w:hint="default" w:ascii="Times New Roman" w:hAnsi="Times New Roman" w:eastAsia="黑体" w:cs="Times New Roman"/>
          <w:sz w:val="32"/>
          <w:szCs w:val="32"/>
          <w:lang w:eastAsia="zh-CN"/>
        </w:rPr>
        <w:t>中心</w:t>
      </w:r>
      <w:r>
        <w:rPr>
          <w:rFonts w:hint="default" w:ascii="Times New Roman" w:hAnsi="Times New Roman" w:eastAsia="黑体" w:cs="Times New Roman"/>
          <w:sz w:val="32"/>
          <w:szCs w:val="32"/>
        </w:rPr>
        <w:t>2023</w:t>
      </w:r>
      <w:r>
        <w:rPr>
          <w:rFonts w:hint="eastAsia" w:ascii="黑体" w:hAnsi="黑体" w:eastAsia="黑体"/>
          <w:sz w:val="32"/>
          <w:szCs w:val="32"/>
        </w:rPr>
        <w:t>年的一般公共预算基本支出情况说明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lang w:eastAsia="zh-CN"/>
        </w:rPr>
        <w:t>海口市知识产权保护中心</w:t>
      </w:r>
      <w:r>
        <w:rPr>
          <w:rFonts w:hint="default" w:ascii="Times New Roman" w:hAnsi="Times New Roman" w:eastAsia="仿宋" w:cs="Times New Roman"/>
          <w:sz w:val="32"/>
          <w:szCs w:val="32"/>
        </w:rPr>
        <w:t>2023</w:t>
      </w:r>
      <w:r>
        <w:rPr>
          <w:rFonts w:hint="default" w:ascii="Times New Roman" w:hAnsi="Times New Roman" w:eastAsia="仿宋_GB2312" w:cs="Times New Roman"/>
          <w:sz w:val="32"/>
          <w:szCs w:val="32"/>
        </w:rPr>
        <w:t>年的一般公共预算基本支出为269.69万元，其中：</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经费249.79万元，主要包括：基本工资、津贴补贴、奖金、其他社会保障缴费、绩效工资、机关事业单位基本养老保险缴费、职工基本医疗保险缴费、公务员医疗补助缴费、住房公积金、医疗费、其他工资福利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公用经费19.90万元，主要包括：办公费、印刷费、手续费、邮电费、物业管理费、差旅费、维修（护）费、培训费、委托业务费、工会经费、公务用车运行维护费、其他商品和服务支出。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综合事务34.99万元，知识产权保护项目65.01万元。</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四、</w:t>
      </w:r>
      <w:r>
        <w:rPr>
          <w:rFonts w:hint="default" w:ascii="Times New Roman" w:hAnsi="Times New Roman" w:eastAsia="黑体" w:cs="Times New Roman"/>
          <w:sz w:val="32"/>
          <w:szCs w:val="32"/>
          <w:lang w:eastAsia="zh-CN"/>
        </w:rPr>
        <w:t>海口市知识产权保护中心</w:t>
      </w:r>
      <w:r>
        <w:rPr>
          <w:rFonts w:hint="default" w:ascii="Times New Roman" w:hAnsi="Times New Roman" w:eastAsia="黑体" w:cs="Times New Roman"/>
          <w:sz w:val="32"/>
          <w:szCs w:val="32"/>
        </w:rPr>
        <w:t>2023</w:t>
      </w:r>
      <w:r>
        <w:rPr>
          <w:rFonts w:hint="default" w:ascii="Times New Roman" w:hAnsi="Times New Roman" w:eastAsia="黑体" w:cs="Times New Roman"/>
          <w:sz w:val="32"/>
          <w:shd w:val="clear" w:color="auto" w:fill="FFFFFF"/>
        </w:rPr>
        <w:t>年“三公”经费预算情况说明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 w:cs="Times New Roman"/>
          <w:sz w:val="32"/>
          <w:szCs w:val="32"/>
          <w:lang w:eastAsia="zh-CN"/>
        </w:rPr>
        <w:t>海口市知识产权保护中心</w:t>
      </w:r>
      <w:r>
        <w:rPr>
          <w:rFonts w:hint="default" w:ascii="Times New Roman" w:hAnsi="Times New Roman" w:eastAsia="仿宋" w:cs="Times New Roman"/>
          <w:sz w:val="32"/>
          <w:szCs w:val="32"/>
        </w:rPr>
        <w:t>2023</w:t>
      </w:r>
      <w:r>
        <w:rPr>
          <w:rFonts w:hint="default" w:ascii="Times New Roman" w:hAnsi="Times New Roman" w:eastAsia="仿宋_GB2312" w:cs="Times New Roman"/>
          <w:sz w:val="32"/>
          <w:szCs w:val="32"/>
        </w:rPr>
        <w:t>年的一般公共预算“三公”经费预算数为3.5万元，其中：</w:t>
      </w:r>
    </w:p>
    <w:p>
      <w:pPr>
        <w:ind w:firstLine="630"/>
        <w:rPr>
          <w:rFonts w:hint="default" w:ascii="Times New Roman" w:hAnsi="Times New Roman" w:eastAsia="仿宋_GB2312" w:cs="Times New Roman"/>
          <w:sz w:val="32"/>
          <w:shd w:val="clear" w:color="auto" w:fill="FFFFFF"/>
        </w:rPr>
      </w:pPr>
      <w:r>
        <w:rPr>
          <w:rFonts w:hint="default" w:ascii="Times New Roman" w:hAnsi="Times New Roman" w:eastAsia="仿宋_GB2312" w:cs="Times New Roman"/>
          <w:sz w:val="32"/>
          <w:shd w:val="clear" w:color="auto" w:fill="FFFFFF"/>
        </w:rPr>
        <w:t>因公出国（境）经费0元，公务用车购置及运行费</w:t>
      </w:r>
      <w:r>
        <w:rPr>
          <w:rFonts w:hint="default" w:ascii="Times New Roman" w:hAnsi="Times New Roman" w:eastAsia="仿宋_GB2312" w:cs="Times New Roman"/>
          <w:sz w:val="32"/>
          <w:szCs w:val="32"/>
        </w:rPr>
        <w:t>3.5万元（其中，</w:t>
      </w:r>
      <w:r>
        <w:rPr>
          <w:rFonts w:hint="default" w:ascii="Times New Roman" w:hAnsi="Times New Roman" w:eastAsia="仿宋_GB2312" w:cs="Times New Roman"/>
          <w:sz w:val="32"/>
          <w:shd w:val="clear" w:color="auto" w:fill="FFFFFF"/>
        </w:rPr>
        <w:t>公务用车购置费0元，公务用车运行费</w:t>
      </w:r>
      <w:r>
        <w:rPr>
          <w:rFonts w:hint="default" w:ascii="Times New Roman" w:hAnsi="Times New Roman" w:eastAsia="仿宋_GB2312" w:cs="Times New Roman"/>
          <w:sz w:val="32"/>
          <w:szCs w:val="32"/>
        </w:rPr>
        <w:t>3.5万元）</w:t>
      </w:r>
      <w:r>
        <w:rPr>
          <w:rFonts w:hint="default" w:ascii="Times New Roman" w:hAnsi="Times New Roman" w:eastAsia="仿宋_GB2312" w:cs="Times New Roman"/>
          <w:sz w:val="32"/>
          <w:shd w:val="clear" w:color="auto" w:fill="FFFFFF"/>
        </w:rPr>
        <w:t>，与上年预算持平。公务车保有量</w:t>
      </w:r>
      <w:r>
        <w:rPr>
          <w:rFonts w:hint="default" w:ascii="Times New Roman" w:hAnsi="Times New Roman" w:eastAsia="仿宋_GB2312" w:cs="Times New Roman"/>
          <w:sz w:val="32"/>
          <w:szCs w:val="32"/>
        </w:rPr>
        <w:t>1辆</w:t>
      </w:r>
      <w:r>
        <w:rPr>
          <w:rFonts w:hint="default" w:ascii="Times New Roman" w:hAnsi="Times New Roman" w:eastAsia="仿宋_GB2312" w:cs="Times New Roman"/>
          <w:sz w:val="32"/>
          <w:shd w:val="clear" w:color="auto" w:fill="FFFFFF"/>
        </w:rPr>
        <w:t>；无</w:t>
      </w:r>
      <w:r>
        <w:rPr>
          <w:rFonts w:hint="default" w:ascii="Times New Roman" w:hAnsi="Times New Roman" w:eastAsia="仿宋_GB2312" w:cs="Times New Roman"/>
          <w:sz w:val="32"/>
          <w:szCs w:val="32"/>
        </w:rPr>
        <w:t>公务接待费</w:t>
      </w:r>
      <w:r>
        <w:rPr>
          <w:rFonts w:hint="default" w:ascii="Times New Roman" w:hAnsi="Times New Roman" w:eastAsia="仿宋_GB2312" w:cs="Times New Roman"/>
          <w:sz w:val="32"/>
          <w:shd w:val="clear" w:color="auto" w:fill="FFFFFF"/>
        </w:rPr>
        <w:t>。</w:t>
      </w:r>
    </w:p>
    <w:p>
      <w:pPr>
        <w:ind w:firstLine="640" w:firstLineChars="200"/>
        <w:rPr>
          <w:rFonts w:hint="default" w:ascii="Times New Roman" w:hAnsi="Times New Roman" w:eastAsia="仿宋_GB2312" w:cs="Times New Roman"/>
          <w:sz w:val="32"/>
          <w:shd w:val="clear" w:color="auto" w:fill="FFFFFF"/>
        </w:rPr>
      </w:pPr>
      <w:r>
        <w:rPr>
          <w:rFonts w:hint="default" w:ascii="Times New Roman" w:hAnsi="Times New Roman" w:eastAsia="仿宋_GB2312" w:cs="Times New Roman"/>
          <w:sz w:val="32"/>
          <w:szCs w:val="32"/>
        </w:rPr>
        <w:t>（二）</w:t>
      </w:r>
      <w:r>
        <w:rPr>
          <w:rFonts w:hint="default" w:ascii="Times New Roman" w:hAnsi="Times New Roman" w:eastAsia="仿宋" w:cs="Times New Roman"/>
          <w:sz w:val="32"/>
          <w:szCs w:val="32"/>
          <w:lang w:eastAsia="zh-CN"/>
        </w:rPr>
        <w:t>海口市知识产权保护中心</w:t>
      </w:r>
      <w:r>
        <w:rPr>
          <w:rFonts w:hint="default" w:ascii="Times New Roman" w:hAnsi="Times New Roman" w:eastAsia="仿宋" w:cs="Times New Roman"/>
          <w:sz w:val="32"/>
          <w:szCs w:val="32"/>
        </w:rPr>
        <w:t>2023</w:t>
      </w:r>
      <w:r>
        <w:rPr>
          <w:rFonts w:hint="default" w:ascii="Times New Roman" w:hAnsi="Times New Roman" w:eastAsia="仿宋_GB2312" w:cs="Times New Roman"/>
          <w:sz w:val="32"/>
          <w:szCs w:val="32"/>
        </w:rPr>
        <w:t>年政府性基金预算“三公”经费预算数为0万元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lang w:eastAsia="zh-CN"/>
        </w:rPr>
        <w:t>海口市知识产权保护中</w:t>
      </w:r>
      <w:r>
        <w:rPr>
          <w:rFonts w:hint="default" w:ascii="Times New Roman" w:hAnsi="Times New Roman" w:eastAsia="黑体" w:cs="Times New Roman"/>
          <w:sz w:val="32"/>
          <w:szCs w:val="32"/>
          <w:lang w:eastAsia="zh-CN"/>
        </w:rPr>
        <w:t>心</w:t>
      </w:r>
      <w:r>
        <w:rPr>
          <w:rFonts w:hint="default" w:ascii="Times New Roman" w:hAnsi="Times New Roman" w:eastAsia="黑体" w:cs="Times New Roman"/>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lang w:eastAsia="zh-CN"/>
        </w:rPr>
        <w:t>海口市知识产权保护中心</w:t>
      </w:r>
      <w:r>
        <w:rPr>
          <w:rFonts w:hint="default" w:ascii="Times New Roman" w:hAnsi="Times New Roman" w:eastAsia="仿宋" w:cs="Times New Roman"/>
          <w:sz w:val="32"/>
          <w:szCs w:val="32"/>
        </w:rPr>
        <w:t>2023</w:t>
      </w:r>
      <w:r>
        <w:rPr>
          <w:rFonts w:hint="default" w:ascii="Times New Roman" w:hAnsi="Times New Roman" w:eastAsia="仿宋_GB2312" w:cs="Times New Roman"/>
          <w:sz w:val="32"/>
          <w:szCs w:val="32"/>
        </w:rPr>
        <w:t>年政府性基金预算当年拨款0万元。</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（二）政府性基金预算当年拨款结构情况</w:t>
      </w:r>
    </w:p>
    <w:p>
      <w:pPr>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科学技术支出（类）支出0万元；文化体育与传媒支出（类）支出0万元；社会保障和就业支出（类）支出0万元；节能环保（类）支出0万元。</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（三）政府性基金预算当年拨款具体使用情况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科学技术支出（类）核电站乏燃料处理处置基金支出（款）乏燃料运输（项）2023年预算数为0万元。</w:t>
      </w:r>
    </w:p>
    <w:p>
      <w:pPr>
        <w:ind w:firstLine="640" w:firstLineChars="200"/>
        <w:rPr>
          <w:rFonts w:ascii="仿宋_GB2312" w:hAnsi="黑体" w:eastAsia="仿宋_GB2312"/>
          <w:sz w:val="32"/>
          <w:szCs w:val="32"/>
        </w:rPr>
      </w:pPr>
      <w:r>
        <w:rPr>
          <w:rFonts w:hint="default" w:ascii="Times New Roman" w:hAnsi="Times New Roman" w:eastAsia="仿宋_GB2312" w:cs="Times New Roman"/>
          <w:sz w:val="32"/>
          <w:szCs w:val="32"/>
        </w:rPr>
        <w:t>2. 科学技术支出（类）核电站乏燃料处理处置基金支出（款）乏燃料离堆贮存（项）2023年预算数为0万元。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lang w:eastAsia="zh-CN"/>
        </w:rPr>
        <w:t>海口市知识产权保护中心</w:t>
      </w:r>
      <w:r>
        <w:rPr>
          <w:rFonts w:hint="default" w:ascii="Times New Roman" w:hAnsi="Times New Roman" w:eastAsia="黑体" w:cs="Times New Roman"/>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default" w:ascii="Times New Roman" w:hAnsi="Times New Roman" w:eastAsia="仿宋_GB2312" w:cs="Times New Roman"/>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_GB2312"/>
          <w:sz w:val="32"/>
          <w:szCs w:val="32"/>
          <w:lang w:eastAsia="zh-CN"/>
        </w:rPr>
        <w:t>海口市知识产权保护中心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w:t>
      </w:r>
      <w:r>
        <w:rPr>
          <w:rFonts w:hint="default" w:ascii="Times New Roman" w:hAnsi="Times New Roman" w:eastAsia="仿宋_GB2312" w:cs="Times New Roman"/>
          <w:sz w:val="32"/>
          <w:szCs w:val="32"/>
        </w:rPr>
        <w:t>包括：一般公共服务支出、社会保障和就业支出、卫生健康支出、住房保障支出。</w:t>
      </w:r>
      <w:r>
        <w:rPr>
          <w:rFonts w:hint="default" w:ascii="Times New Roman" w:hAnsi="Times New Roman" w:eastAsia="仿宋" w:cs="Times New Roman"/>
          <w:sz w:val="32"/>
          <w:szCs w:val="32"/>
          <w:lang w:eastAsia="zh-CN"/>
        </w:rPr>
        <w:t>海口市知识产权保护中心</w:t>
      </w:r>
      <w:r>
        <w:rPr>
          <w:rFonts w:hint="default" w:ascii="Times New Roman" w:hAnsi="Times New Roman" w:eastAsia="仿宋_GB2312" w:cs="Times New Roman"/>
          <w:sz w:val="32"/>
          <w:szCs w:val="32"/>
        </w:rPr>
        <w:t>年收支总预算739.38万</w:t>
      </w:r>
      <w:r>
        <w:rPr>
          <w:rFonts w:hint="eastAsia" w:ascii="仿宋_GB2312" w:hAnsi="黑体" w:eastAsia="仿宋_GB2312"/>
          <w:sz w:val="32"/>
          <w:szCs w:val="32"/>
        </w:rPr>
        <w:t>元。</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七、关于</w:t>
      </w:r>
      <w:r>
        <w:rPr>
          <w:rFonts w:hint="default" w:ascii="Times New Roman" w:hAnsi="Times New Roman" w:eastAsia="黑体" w:cs="Times New Roman"/>
          <w:sz w:val="32"/>
          <w:szCs w:val="32"/>
          <w:lang w:eastAsia="zh-CN"/>
        </w:rPr>
        <w:t>海口市知识产权保护中心</w:t>
      </w:r>
      <w:r>
        <w:rPr>
          <w:rFonts w:hint="default" w:ascii="Times New Roman" w:hAnsi="Times New Roman" w:eastAsia="黑体" w:cs="Times New Roman"/>
          <w:sz w:val="32"/>
          <w:szCs w:val="32"/>
        </w:rPr>
        <w:t>2023</w:t>
      </w:r>
      <w:r>
        <w:rPr>
          <w:rFonts w:hint="default" w:ascii="Times New Roman" w:hAnsi="Times New Roman" w:eastAsia="黑体" w:cs="Times New Roman"/>
          <w:sz w:val="32"/>
          <w:shd w:val="clear" w:color="auto" w:fill="FFFFFF"/>
        </w:rPr>
        <w:t>年收入预算情况说明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lang w:eastAsia="zh-CN"/>
        </w:rPr>
        <w:t>海口市知识产权保护中心</w:t>
      </w:r>
      <w:r>
        <w:rPr>
          <w:rFonts w:hint="default" w:ascii="Times New Roman" w:hAnsi="Times New Roman" w:eastAsia="仿宋" w:cs="Times New Roman"/>
          <w:sz w:val="32"/>
          <w:szCs w:val="32"/>
        </w:rPr>
        <w:t>2023</w:t>
      </w:r>
      <w:r>
        <w:rPr>
          <w:rFonts w:hint="default" w:ascii="Times New Roman" w:hAnsi="Times New Roman" w:eastAsia="仿宋_GB2312" w:cs="Times New Roman"/>
          <w:sz w:val="32"/>
          <w:szCs w:val="32"/>
        </w:rPr>
        <w:t>年收入预算369.69万元，其中：上年结转0万元，占0%；经费拨款收入369.69万元，占100%；政府性基金收入0万元，占0%；专项收入0万元，占0%。比上年预算数增加79.67万元，主要是在职人员工资及社保费用的增加以及住房公积金缴费的增加，以及业务培训工作的费用增加。</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八、关于</w:t>
      </w:r>
      <w:r>
        <w:rPr>
          <w:rFonts w:hint="default" w:ascii="Times New Roman" w:hAnsi="Times New Roman" w:eastAsia="黑体" w:cs="Times New Roman"/>
          <w:sz w:val="32"/>
          <w:szCs w:val="32"/>
          <w:lang w:eastAsia="zh-CN"/>
        </w:rPr>
        <w:t>海口市知识产权保护中心</w:t>
      </w:r>
      <w:r>
        <w:rPr>
          <w:rFonts w:hint="default" w:ascii="Times New Roman" w:hAnsi="Times New Roman" w:eastAsia="黑体" w:cs="Times New Roman"/>
          <w:sz w:val="32"/>
          <w:szCs w:val="32"/>
        </w:rPr>
        <w:t>2023</w:t>
      </w:r>
      <w:r>
        <w:rPr>
          <w:rFonts w:hint="default" w:ascii="Times New Roman" w:hAnsi="Times New Roman" w:eastAsia="黑体" w:cs="Times New Roman"/>
          <w:sz w:val="32"/>
          <w:shd w:val="clear" w:color="auto" w:fill="FFFFFF"/>
        </w:rPr>
        <w:t>年支出预算情况说明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lang w:eastAsia="zh-CN"/>
        </w:rPr>
        <w:t>海口市知识产权保护中心</w:t>
      </w:r>
      <w:r>
        <w:rPr>
          <w:rFonts w:hint="default" w:ascii="Times New Roman" w:hAnsi="Times New Roman" w:eastAsia="仿宋" w:cs="Times New Roman"/>
          <w:sz w:val="32"/>
          <w:szCs w:val="32"/>
        </w:rPr>
        <w:t>2023</w:t>
      </w:r>
      <w:r>
        <w:rPr>
          <w:rFonts w:hint="default" w:ascii="Times New Roman" w:hAnsi="Times New Roman" w:eastAsia="仿宋_GB2312" w:cs="Times New Roman"/>
          <w:sz w:val="32"/>
          <w:szCs w:val="32"/>
        </w:rPr>
        <w:t>年支出预算369.69万元，其中：基本支出269.69万元，占73%；项目支出100万元，占27%。比上年预算数增加79.67万元。主要是因机构改革的要求，单位预招录7名专业技术人员，同时根据工作的相关安排，安排人员参加相应的业务培训等工作，以及在职人员及社保费用的增加以及住房公积金缴费的增加，同时办公费用有所增加。</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九、其他重要事项的情况说明</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（一）机关运行经费（行政单位、参照公务员法管理的事业单位需说明，其他单位不需要说明）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本单位为公益一类事业单位，2023年机关运行经费预算0万元。</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（二）政府采购情况</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海口市知识产权保护中心</w:t>
      </w:r>
      <w:r>
        <w:rPr>
          <w:rFonts w:hint="default" w:ascii="Times New Roman" w:hAnsi="Times New Roman" w:eastAsia="仿宋_GB2312" w:cs="Times New Roman"/>
          <w:sz w:val="32"/>
          <w:szCs w:val="32"/>
        </w:rPr>
        <w:t>20</w:t>
      </w:r>
      <w:bookmarkStart w:id="0" w:name="_GoBack"/>
      <w:bookmarkEnd w:id="0"/>
      <w:r>
        <w:rPr>
          <w:rFonts w:hint="default" w:ascii="Times New Roman" w:hAnsi="Times New Roman" w:eastAsia="仿宋_GB2312" w:cs="Times New Roman"/>
          <w:sz w:val="32"/>
          <w:szCs w:val="32"/>
        </w:rPr>
        <w:t>23年政府采购预算总额0万元，其中：政府采购货物预算0万元，政府采购工程预算0万元，政府采购服务预算0万元。</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（三）国有资产占有使用情况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截至2022年12月31日，</w:t>
      </w:r>
      <w:r>
        <w:rPr>
          <w:rFonts w:hint="default" w:ascii="Times New Roman" w:hAnsi="Times New Roman" w:eastAsia="仿宋_GB2312" w:cs="Times New Roman"/>
          <w:sz w:val="32"/>
          <w:szCs w:val="32"/>
          <w:lang w:eastAsia="zh-CN"/>
        </w:rPr>
        <w:t>海口市知识产权保护中心</w:t>
      </w:r>
      <w:r>
        <w:rPr>
          <w:rFonts w:hint="default" w:ascii="Times New Roman" w:hAnsi="Times New Roman" w:eastAsia="仿宋_GB2312" w:cs="Times New Roman"/>
          <w:sz w:val="32"/>
          <w:szCs w:val="32"/>
        </w:rPr>
        <w:t>共有车辆1辆，其中，领导干部用车0辆，机要通信应急用车0辆、一般执法执勤用车1辆、特种专业技术用车0辆、其他用车0辆。单位价值100万元以上设备0台（套）。</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（四）绩效目标设置情况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海口市知识产权保护中心</w:t>
      </w:r>
      <w:r>
        <w:rPr>
          <w:rFonts w:hint="default" w:ascii="Times New Roman" w:hAnsi="Times New Roman" w:eastAsia="仿宋_GB2312" w:cs="Times New Roman"/>
          <w:sz w:val="32"/>
          <w:szCs w:val="32"/>
        </w:rPr>
        <w:t>1个项目实行绩效目标管理，涉及一般公共预算65.01万元。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8840CA"/>
    <w:multiLevelType w:val="multilevel"/>
    <w:tmpl w:val="2E8840CA"/>
    <w:lvl w:ilvl="0" w:tentative="0">
      <w:start w:val="1"/>
      <w:numFmt w:val="decimal"/>
      <w:lvlText w:val="%1、"/>
      <w:lvlJc w:val="left"/>
      <w:pPr>
        <w:ind w:left="1520" w:hanging="72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07"/>
    <w:rsid w:val="00000868"/>
    <w:rsid w:val="000B42C5"/>
    <w:rsid w:val="002518C7"/>
    <w:rsid w:val="00476F70"/>
    <w:rsid w:val="00494B7C"/>
    <w:rsid w:val="004C1699"/>
    <w:rsid w:val="004C74A9"/>
    <w:rsid w:val="00557D20"/>
    <w:rsid w:val="00675759"/>
    <w:rsid w:val="006C0C43"/>
    <w:rsid w:val="006C1C52"/>
    <w:rsid w:val="006D6023"/>
    <w:rsid w:val="00825907"/>
    <w:rsid w:val="00863451"/>
    <w:rsid w:val="0096096E"/>
    <w:rsid w:val="009A2D43"/>
    <w:rsid w:val="00AB6BA3"/>
    <w:rsid w:val="00B31DA7"/>
    <w:rsid w:val="00B67CB0"/>
    <w:rsid w:val="00B95E59"/>
    <w:rsid w:val="00BD1299"/>
    <w:rsid w:val="00BE14A6"/>
    <w:rsid w:val="00C222EA"/>
    <w:rsid w:val="00CD4433"/>
    <w:rsid w:val="00D22F20"/>
    <w:rsid w:val="00D401F0"/>
    <w:rsid w:val="00D40F9C"/>
    <w:rsid w:val="00D41A78"/>
    <w:rsid w:val="00DB11C2"/>
    <w:rsid w:val="00DD0FF5"/>
    <w:rsid w:val="00E35BFA"/>
    <w:rsid w:val="00EA6FC6"/>
    <w:rsid w:val="00F60ED6"/>
    <w:rsid w:val="08364F23"/>
    <w:rsid w:val="48CC26C3"/>
    <w:rsid w:val="4FAD0E31"/>
    <w:rsid w:val="6CEA171A"/>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styleId="11">
    <w:name w:val="List Paragraph"/>
    <w:basedOn w:val="1"/>
    <w:qFormat/>
    <w:uiPriority w:val="99"/>
    <w:pPr>
      <w:ind w:firstLine="420" w:firstLineChars="200"/>
    </w:pPr>
  </w:style>
  <w:style w:type="character" w:customStyle="1" w:styleId="12">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538</Words>
  <Characters>3073</Characters>
  <Lines>25</Lines>
  <Paragraphs>7</Paragraphs>
  <TotalTime>456</TotalTime>
  <ScaleCrop>false</ScaleCrop>
  <LinksUpToDate>false</LinksUpToDate>
  <CharactersWithSpaces>3604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2023-03-03T08:13:35Z</dcterms:modified>
  <dc:title>××年××部门（单位）预算</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