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page" w:tblpXSpec="center" w:tblpY="1698"/>
        <w:tblOverlap w:val="never"/>
        <w:tblW w:w="969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679"/>
        <w:gridCol w:w="633"/>
        <w:gridCol w:w="1082"/>
        <w:gridCol w:w="1704"/>
        <w:gridCol w:w="2468"/>
      </w:tblGrid>
      <w:tr w:rsidR="007D2939" w:rsidTr="00624FD1">
        <w:trPr>
          <w:trHeight w:val="364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刻章单位名称</w:t>
            </w:r>
          </w:p>
        </w:tc>
        <w:tc>
          <w:tcPr>
            <w:tcW w:w="7566" w:type="dxa"/>
            <w:gridSpan w:val="5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510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统一社会信用代码</w:t>
            </w:r>
          </w:p>
        </w:tc>
        <w:tc>
          <w:tcPr>
            <w:tcW w:w="231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6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印章</w:t>
            </w:r>
            <w:proofErr w:type="gramStart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刻制业</w:t>
            </w:r>
            <w:proofErr w:type="gramEnd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特种行业许可证号或备案号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371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住所（经营场所）</w:t>
            </w:r>
          </w:p>
        </w:tc>
        <w:tc>
          <w:tcPr>
            <w:tcW w:w="7566" w:type="dxa"/>
            <w:gridSpan w:val="5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265"/>
          <w:jc w:val="center"/>
        </w:trPr>
        <w:tc>
          <w:tcPr>
            <w:tcW w:w="2131" w:type="dxa"/>
            <w:vMerge w:val="restart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法定代表人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/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经营者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/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负责人</w:t>
            </w:r>
          </w:p>
        </w:tc>
        <w:tc>
          <w:tcPr>
            <w:tcW w:w="1679" w:type="dxa"/>
            <w:vMerge w:val="restart"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255"/>
          <w:jc w:val="center"/>
        </w:trPr>
        <w:tc>
          <w:tcPr>
            <w:tcW w:w="2131" w:type="dxa"/>
            <w:vMerge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216"/>
          <w:jc w:val="center"/>
        </w:trPr>
        <w:tc>
          <w:tcPr>
            <w:tcW w:w="2131" w:type="dxa"/>
            <w:vMerge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身份证号码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179"/>
          <w:jc w:val="center"/>
        </w:trPr>
        <w:tc>
          <w:tcPr>
            <w:tcW w:w="2131" w:type="dxa"/>
            <w:vMerge w:val="restart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联系人</w:t>
            </w:r>
          </w:p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（同上则无需填写）</w:t>
            </w:r>
          </w:p>
        </w:tc>
        <w:tc>
          <w:tcPr>
            <w:tcW w:w="1679" w:type="dxa"/>
            <w:vMerge w:val="restart"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154"/>
          <w:jc w:val="center"/>
        </w:trPr>
        <w:tc>
          <w:tcPr>
            <w:tcW w:w="2131" w:type="dxa"/>
            <w:vMerge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电子邮箱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287"/>
          <w:jc w:val="center"/>
        </w:trPr>
        <w:tc>
          <w:tcPr>
            <w:tcW w:w="2131" w:type="dxa"/>
            <w:vMerge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tl2br w:val="nil"/>
              <w:tr2bl w:val="nil"/>
            </w:tcBorders>
          </w:tcPr>
          <w:p w:rsidR="007D2939" w:rsidRPr="00624FD1" w:rsidRDefault="007D2939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身份证号码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vAlign w:val="center"/>
          </w:tcPr>
          <w:p w:rsidR="007D2939" w:rsidRPr="00624FD1" w:rsidRDefault="007D2939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</w:tr>
      <w:tr w:rsidR="007D2939" w:rsidTr="00624FD1">
        <w:trPr>
          <w:trHeight w:val="4615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选择</w:t>
            </w:r>
            <w:proofErr w:type="gramStart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本市送章地址</w:t>
            </w:r>
            <w:proofErr w:type="gramEnd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（在选定的地址前打√，</w:t>
            </w:r>
            <w:proofErr w:type="gramStart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可勾选一项</w:t>
            </w:r>
            <w:proofErr w:type="gramEnd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或多项）</w:t>
            </w:r>
          </w:p>
        </w:tc>
        <w:tc>
          <w:tcPr>
            <w:tcW w:w="7566" w:type="dxa"/>
            <w:gridSpan w:val="5"/>
            <w:tcBorders>
              <w:tl2br w:val="nil"/>
              <w:tr2bl w:val="nil"/>
            </w:tcBorders>
          </w:tcPr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市政府服务中心企业开办综合窗口、自助柜、邮寄中心（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龙华区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世纪公园路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号海口市民游客中心一层、负一层）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2.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龙华区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政务中心企业开办综合窗口、自助柜（龙昆北路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19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龙华区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政府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4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号楼一楼政务大厅）</w:t>
            </w:r>
          </w:p>
          <w:p w:rsidR="007D2939" w:rsidRPr="00624FD1" w:rsidRDefault="00624FD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3.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美兰区政务中心企业开办综合窗口（美兰区青年路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36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号一楼）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4.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琼山区政务中心企业开办综合窗口（琼山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区椰海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号琼山区社保大楼二楼）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5.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秀英区政务中心企业开办综合窗口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（秀英</w:t>
            </w:r>
            <w:proofErr w:type="gramStart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区丘海</w:t>
            </w:r>
            <w:proofErr w:type="gramEnd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30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号棕榈泉小区铺面）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6.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高新区市场监管局企业开办综合窗口、自助柜（海口市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坡博路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13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海口市市场监督管理局高新区分局一楼）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7.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综合保税区第二办事大厅企业开办综合窗口、自助柜（南海大道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168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号海口保税区研发配套服务中心二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楼）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8.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江东新区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政务中心企业开办综合窗口、自助柜（海口市美兰区江东大道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202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江东新区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政务中心一楼）</w:t>
            </w:r>
          </w:p>
          <w:p w:rsidR="007D2939" w:rsidRPr="00624FD1" w:rsidRDefault="00624FD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9.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农业银行海口科技支行自助柜（南海大道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96-1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号）</w:t>
            </w:r>
          </w:p>
          <w:p w:rsidR="007D2939" w:rsidRPr="00624FD1" w:rsidRDefault="00624FD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10.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交通银行南海支行自助柜（南海大道京</w:t>
            </w:r>
            <w:proofErr w:type="gramStart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江广场</w:t>
            </w:r>
            <w:proofErr w:type="gramEnd"/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小区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C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栋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103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）</w:t>
            </w:r>
          </w:p>
          <w:p w:rsidR="007D2939" w:rsidRPr="00624FD1" w:rsidRDefault="00624FD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11.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农业银行股份有限公司海口国瑞支行自助柜（国兴大道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11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号）</w:t>
            </w:r>
          </w:p>
          <w:p w:rsidR="007D2939" w:rsidRPr="00624FD1" w:rsidRDefault="00624FD1" w:rsidP="00624FD1">
            <w:pPr>
              <w:adjustRightInd w:val="0"/>
              <w:snapToGrid w:val="0"/>
              <w:ind w:left="360" w:hangingChars="200" w:hanging="36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12.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农业银行股份有限公司海口金宇支行自助柜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（金宇</w:t>
            </w:r>
            <w:proofErr w:type="gramStart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街道金</w:t>
            </w:r>
            <w:proofErr w:type="gramEnd"/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宇路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33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号世代雅居北区）</w:t>
            </w:r>
          </w:p>
          <w:p w:rsidR="007D2939" w:rsidRPr="00624FD1" w:rsidRDefault="00624FD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13.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农业银行股份有限公司海口桂林样支行自助柜（桂林洋大道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122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号）</w:t>
            </w:r>
          </w:p>
          <w:p w:rsidR="007D2939" w:rsidRPr="00624FD1" w:rsidRDefault="00624FD1"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□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14.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农业银行股份有限公司海口龙昆支行自助柜（龙昆北路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7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号）</w:t>
            </w:r>
          </w:p>
        </w:tc>
      </w:tr>
      <w:tr w:rsidR="007D2939" w:rsidTr="00624FD1">
        <w:trPr>
          <w:trHeight w:val="4943"/>
          <w:jc w:val="center"/>
        </w:trPr>
        <w:tc>
          <w:tcPr>
            <w:tcW w:w="9697" w:type="dxa"/>
            <w:gridSpan w:val="6"/>
            <w:tcBorders>
              <w:tl2br w:val="nil"/>
              <w:tr2bl w:val="nil"/>
            </w:tcBorders>
            <w:vAlign w:val="center"/>
          </w:tcPr>
          <w:p w:rsidR="007D2939" w:rsidRPr="00624FD1" w:rsidRDefault="00624FD1">
            <w:pPr>
              <w:adjustRightInd w:val="0"/>
              <w:snapToGrid w:val="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本单位承诺：</w:t>
            </w:r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一、本单位正常营业，在海口市有固定经营场所，信用状况良好，近三年在海口市范围内未被列入严重失信主体名单或黑名单、未被刻章行业主管部门因违法违规通报或行政处罚，符合《海口市开办企业首套印章刻制服务补贴实施办法》的各项申报条件；</w:t>
            </w:r>
            <w:bookmarkStart w:id="0" w:name="_GoBack"/>
            <w:bookmarkEnd w:id="0"/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二、对提交的各项申请材料的真实性、有效性负责，复印件与原件一致；</w:t>
            </w:r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三、同意选择附表中的印章派送地点，并在规定时间内将印章送达。如违反规定时限，自愿承担相应的处置结果；</w:t>
            </w:r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四、愿意严格遵守《海口市开办企业首套印章刻制服务补贴实施办法》的规定，并承担相应的法律责任；</w:t>
            </w:r>
          </w:p>
          <w:p w:rsidR="007D2939" w:rsidRPr="00624FD1" w:rsidRDefault="00624FD1" w:rsidP="00624FD1">
            <w:pPr>
              <w:pStyle w:val="a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五、本申请表中所填写的联系电话、住所（经营场所）、电子邮箱等信息均为本单位有效送达信息，政府部门可以采用当面递交、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ems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快递、电子邮件等方式向本单位送达各项通知。</w:t>
            </w:r>
          </w:p>
          <w:p w:rsidR="007D2939" w:rsidRPr="00624FD1" w:rsidRDefault="00624FD1" w:rsidP="00624FD1">
            <w:pPr>
              <w:pStyle w:val="a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 w:hint="eastAsia"/>
                <w:sz w:val="18"/>
                <w:szCs w:val="18"/>
              </w:rPr>
              <w:t>六、若发生违反上述承诺的行为，愿意承担由此引发的全部法律责任。</w:t>
            </w:r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      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刻章单位盖章：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      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法定代表人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/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经营者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/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负责人签字：</w:t>
            </w:r>
          </w:p>
          <w:p w:rsidR="007D2939" w:rsidRPr="00624FD1" w:rsidRDefault="00624FD1" w:rsidP="00624FD1">
            <w:pPr>
              <w:adjustRightInd w:val="0"/>
              <w:snapToGrid w:val="0"/>
              <w:ind w:firstLineChars="200" w:firstLine="36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                        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联系人签字：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        </w:t>
            </w:r>
          </w:p>
          <w:p w:rsidR="007D2939" w:rsidRPr="00624FD1" w:rsidRDefault="00624FD1" w:rsidP="00624FD1">
            <w:pPr>
              <w:adjustRightInd w:val="0"/>
              <w:snapToGrid w:val="0"/>
              <w:spacing w:line="560" w:lineRule="exact"/>
              <w:ind w:firstLineChars="200" w:firstLine="360"/>
              <w:rPr>
                <w:rFonts w:asciiTheme="minorEastAsia" w:hAnsiTheme="minorEastAsia" w:cstheme="minorEastAsia"/>
                <w:sz w:val="15"/>
                <w:szCs w:val="15"/>
              </w:rPr>
            </w:pP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        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日期：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年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月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 xml:space="preserve">    </w:t>
            </w:r>
            <w:r w:rsidRPr="00624FD1">
              <w:rPr>
                <w:rFonts w:asciiTheme="minorEastAsia" w:hAnsiTheme="minorEastAsia" w:cstheme="minorEastAsia"/>
                <w:sz w:val="18"/>
                <w:szCs w:val="18"/>
              </w:rPr>
              <w:t>日</w:t>
            </w:r>
          </w:p>
        </w:tc>
      </w:tr>
    </w:tbl>
    <w:p w:rsidR="007D2939" w:rsidRPr="00624FD1" w:rsidRDefault="00624F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 w:rsidRPr="00624FD1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海口市免费刻制首套印章补贴项目申请表</w:t>
      </w:r>
    </w:p>
    <w:p w:rsidR="007D2939" w:rsidRDefault="007D2939">
      <w:pPr>
        <w:adjustRightInd w:val="0"/>
        <w:snapToGrid w:val="0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sectPr w:rsidR="007D2939">
      <w:pgSz w:w="11906" w:h="16838"/>
      <w:pgMar w:top="1040" w:right="1800" w:bottom="45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MzU1NmQ4NjAzYzg4ZjhiNWQ0ZjFkMmY2YTZiOTgifQ=="/>
    <w:docVar w:name="KSO_WPS_MARK_KEY" w:val="4ec52070-ccf9-42d1-92c1-aa419fae09e3"/>
  </w:docVars>
  <w:rsids>
    <w:rsidRoot w:val="6A705252"/>
    <w:rsid w:val="001E6892"/>
    <w:rsid w:val="004769C4"/>
    <w:rsid w:val="005A1394"/>
    <w:rsid w:val="00624FD1"/>
    <w:rsid w:val="006C6EB6"/>
    <w:rsid w:val="007D2939"/>
    <w:rsid w:val="008505FA"/>
    <w:rsid w:val="00A601A5"/>
    <w:rsid w:val="00BF6D5B"/>
    <w:rsid w:val="00DA7A37"/>
    <w:rsid w:val="00E0057F"/>
    <w:rsid w:val="00E972B1"/>
    <w:rsid w:val="00F54267"/>
    <w:rsid w:val="076A11BA"/>
    <w:rsid w:val="07AC2B30"/>
    <w:rsid w:val="08445EBE"/>
    <w:rsid w:val="0A2B0541"/>
    <w:rsid w:val="0B596B7C"/>
    <w:rsid w:val="0EBE6BB4"/>
    <w:rsid w:val="0F7126B3"/>
    <w:rsid w:val="105A05B1"/>
    <w:rsid w:val="14E54E9B"/>
    <w:rsid w:val="15C82831"/>
    <w:rsid w:val="18786026"/>
    <w:rsid w:val="18AD1CED"/>
    <w:rsid w:val="19294014"/>
    <w:rsid w:val="1B001273"/>
    <w:rsid w:val="1F9E42CC"/>
    <w:rsid w:val="22404AC3"/>
    <w:rsid w:val="22D86AAB"/>
    <w:rsid w:val="25130DAB"/>
    <w:rsid w:val="268002F0"/>
    <w:rsid w:val="27690863"/>
    <w:rsid w:val="29474D4C"/>
    <w:rsid w:val="2C5E70B2"/>
    <w:rsid w:val="2D572256"/>
    <w:rsid w:val="2ED4341E"/>
    <w:rsid w:val="33E21EF5"/>
    <w:rsid w:val="344C502F"/>
    <w:rsid w:val="36144178"/>
    <w:rsid w:val="38EE7C5B"/>
    <w:rsid w:val="390F4F6A"/>
    <w:rsid w:val="3D076E82"/>
    <w:rsid w:val="43D8658F"/>
    <w:rsid w:val="4427661C"/>
    <w:rsid w:val="447B3F30"/>
    <w:rsid w:val="493C462F"/>
    <w:rsid w:val="501257E0"/>
    <w:rsid w:val="546C5401"/>
    <w:rsid w:val="54B03266"/>
    <w:rsid w:val="54FB1493"/>
    <w:rsid w:val="57592F14"/>
    <w:rsid w:val="579F4880"/>
    <w:rsid w:val="5E944A53"/>
    <w:rsid w:val="63E40829"/>
    <w:rsid w:val="67E4410B"/>
    <w:rsid w:val="6978380C"/>
    <w:rsid w:val="6A705252"/>
    <w:rsid w:val="6AFF006A"/>
    <w:rsid w:val="6C6C0524"/>
    <w:rsid w:val="70F40D9F"/>
    <w:rsid w:val="73645B5B"/>
    <w:rsid w:val="772F7446"/>
    <w:rsid w:val="7A2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</w:style>
  <w:style w:type="paragraph" w:styleId="a4">
    <w:name w:val="Title"/>
    <w:basedOn w:val="a"/>
    <w:next w:val="a"/>
    <w:uiPriority w:val="99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8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kern w:val="2"/>
      <w:sz w:val="18"/>
      <w:szCs w:val="18"/>
    </w:rPr>
  </w:style>
  <w:style w:type="paragraph" w:styleId="a9">
    <w:name w:val="Balloon Text"/>
    <w:basedOn w:val="a"/>
    <w:link w:val="Char1"/>
    <w:rsid w:val="00624FD1"/>
    <w:rPr>
      <w:sz w:val="18"/>
      <w:szCs w:val="18"/>
    </w:rPr>
  </w:style>
  <w:style w:type="character" w:customStyle="1" w:styleId="Char1">
    <w:name w:val="批注框文本 Char"/>
    <w:basedOn w:val="a1"/>
    <w:link w:val="a9"/>
    <w:rsid w:val="00624FD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</w:style>
  <w:style w:type="paragraph" w:styleId="a4">
    <w:name w:val="Title"/>
    <w:basedOn w:val="a"/>
    <w:next w:val="a"/>
    <w:uiPriority w:val="99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84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kern w:val="2"/>
      <w:sz w:val="18"/>
      <w:szCs w:val="18"/>
    </w:rPr>
  </w:style>
  <w:style w:type="paragraph" w:styleId="a9">
    <w:name w:val="Balloon Text"/>
    <w:basedOn w:val="a"/>
    <w:link w:val="Char1"/>
    <w:rsid w:val="00624FD1"/>
    <w:rPr>
      <w:sz w:val="18"/>
      <w:szCs w:val="18"/>
    </w:rPr>
  </w:style>
  <w:style w:type="character" w:customStyle="1" w:styleId="Char1">
    <w:name w:val="批注框文本 Char"/>
    <w:basedOn w:val="a1"/>
    <w:link w:val="a9"/>
    <w:rsid w:val="00624F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PC</cp:lastModifiedBy>
  <cp:revision>9</cp:revision>
  <cp:lastPrinted>2022-03-18T02:41:00Z</cp:lastPrinted>
  <dcterms:created xsi:type="dcterms:W3CDTF">2022-03-14T01:11:00Z</dcterms:created>
  <dcterms:modified xsi:type="dcterms:W3CDTF">2024-05-11T06:29:00Z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927AB27F3E0D426BB5335BECAE6DB70B_13</vt:lpwstr>
  </property>
</Properties>
</file>