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1"/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附件：</w:t>
      </w:r>
      <w:r>
        <w:rPr>
          <w:rFonts w:hint="eastAsia" w:ascii="黑体" w:hAnsi="黑体" w:eastAsia="黑体" w:cs="黑体"/>
          <w:sz w:val="28"/>
          <w:szCs w:val="28"/>
        </w:rPr>
        <w:t xml:space="preserve">   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移出经营异常名录操作指南</w:t>
      </w:r>
      <w:bookmarkStart w:id="0" w:name="_Toc10791"/>
      <w:bookmarkStart w:id="1" w:name="_Toc533860499"/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一、操作流程</w:t>
      </w:r>
    </w:p>
    <w:p>
      <w:pPr>
        <w:pStyle w:val="2"/>
        <w:numPr>
          <w:ilvl w:val="0"/>
          <w:numId w:val="0"/>
        </w:numPr>
        <w:ind w:leftChars="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/>
          <w:sz w:val="24"/>
          <w:lang w:val="en-US" w:eastAsia="zh-CN"/>
        </w:rPr>
        <w:t>第一步：进入国家企业信用信息系统（海南）首页后，页面样式如图所示:</w:t>
      </w:r>
    </w:p>
    <w:p>
      <w:pPr>
        <w:ind w:left="-480" w:right="-480"/>
        <w:jc w:val="center"/>
        <w:rPr>
          <w:rFonts w:hint="eastAsia" w:ascii="宋体" w:hAnsi="宋体" w:eastAsia="宋体"/>
          <w:sz w:val="24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3" o:spid="_x0000_s1026" type="#_x0000_t75" style="height:230.3pt;width:414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"/>
        <w:numPr>
          <w:ilvl w:val="0"/>
          <w:numId w:val="0"/>
        </w:numPr>
        <w:ind w:leftChars="0"/>
      </w:pP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/>
          <w:sz w:val="24"/>
          <w:lang w:val="en-US" w:eastAsia="zh-CN"/>
        </w:rPr>
        <w:t>第二步：在首页选择企业信息填报后，进入商事主体登录界面。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" o:spid="_x0000_s1027" type="#_x0000_t75" style="height:185.3pt;width:414.9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11"/>
      </w:pPr>
    </w:p>
    <w:p>
      <w:pPr>
        <w:widowControl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2" o:spid="_x0000_s1028" type="#_x0000_t75" style="height:232.65pt;width:428.3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left="-480" w:right="-480"/>
        <w:jc w:val="both"/>
      </w:pPr>
    </w:p>
    <w:p>
      <w:pPr>
        <w:spacing w:line="360" w:lineRule="auto"/>
        <w:ind w:left="425" w:right="482" w:firstLine="420" w:firstLineChars="200"/>
        <w:jc w:val="center"/>
      </w:pP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通过填写需要进行信用修复的商事主体信用代码、联络员身份证号、手机验证码等信息，即可登录国家企业信用信息公示系统（海南）频道。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若无联络员，可进行联络员注册后，在进行登录。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若联络员发生改变，可进行联络员变更。</w:t>
      </w:r>
    </w:p>
    <w:bookmarkEnd w:id="0"/>
    <w:bookmarkEnd w:id="1"/>
    <w:p/>
    <w:p>
      <w:pPr>
        <w:pStyle w:val="2"/>
        <w:numPr>
          <w:ilvl w:val="0"/>
          <w:numId w:val="0"/>
        </w:numPr>
        <w:ind w:leftChars="0"/>
        <w:rPr>
          <w:rFonts w:hint="eastAsia" w:ascii="宋体" w:hAnsi="宋体" w:eastAsia="宋体"/>
          <w:sz w:val="24"/>
          <w:lang w:val="en-US" w:eastAsia="zh-CN"/>
        </w:rPr>
      </w:pPr>
      <w:bookmarkStart w:id="2" w:name="_Toc24557"/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/>
          <w:sz w:val="24"/>
          <w:lang w:val="en-US" w:eastAsia="zh-CN"/>
        </w:rPr>
        <w:t>第三步：</w:t>
      </w:r>
      <w:bookmarkEnd w:id="2"/>
      <w:r>
        <w:rPr>
          <w:rFonts w:hint="eastAsia" w:ascii="宋体" w:hAnsi="宋体"/>
          <w:sz w:val="24"/>
          <w:lang w:val="en-US" w:eastAsia="zh-CN"/>
        </w:rPr>
        <w:t>点击信用信息修复模块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" o:spid="_x0000_s1029" type="#_x0000_t75" style="height:213.9pt;width:414.9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4"/>
        <w:numPr>
          <w:ilvl w:val="2"/>
          <w:numId w:val="0"/>
        </w:numPr>
        <w:ind w:leftChars="0"/>
        <w:rPr>
          <w:rFonts w:hint="default"/>
          <w:lang w:val="en-US" w:eastAsia="zh-CN"/>
        </w:rPr>
      </w:pPr>
      <w:bookmarkStart w:id="3" w:name="_Toc30541"/>
      <w:r>
        <w:rPr>
          <w:rFonts w:hint="eastAsia" w:ascii="宋体" w:hAnsi="宋体"/>
          <w:sz w:val="24"/>
          <w:lang w:val="en-US" w:eastAsia="zh-CN"/>
        </w:rPr>
        <w:t xml:space="preserve">    第四步：提交</w:t>
      </w:r>
      <w:r>
        <w:rPr>
          <w:rFonts w:hint="eastAsia" w:ascii="宋体" w:hAnsi="宋体" w:eastAsia="宋体"/>
          <w:sz w:val="24"/>
          <w:lang w:val="en-US" w:eastAsia="zh-CN"/>
        </w:rPr>
        <w:t>移出经营异常名录</w:t>
      </w:r>
      <w:r>
        <w:rPr>
          <w:rFonts w:hint="eastAsia" w:ascii="宋体" w:hAnsi="宋体"/>
          <w:sz w:val="24"/>
          <w:lang w:val="en-US" w:eastAsia="zh-CN"/>
        </w:rPr>
        <w:t>申请</w:t>
      </w:r>
      <w:bookmarkEnd w:id="3"/>
    </w:p>
    <w:p>
      <w:pP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 xml:space="preserve"> 进入信用信息修复模块后，勾选经营异常名录信息修复。</w:t>
      </w:r>
    </w:p>
    <w:p>
      <w:pPr>
        <w:pStyle w:val="11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填写信息如下：</w:t>
      </w:r>
    </w:p>
    <w:p>
      <w:pPr>
        <w:pStyle w:val="11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列入文号：经营异常名录的列入文号，可在国家企业信用信息公示系统（海南）—信息公告—经营异常名录列入公告中查询。</w:t>
      </w:r>
    </w:p>
    <w:p>
      <w:pPr>
        <w:pStyle w:val="11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列入日期：系统会根据填写的列入文号自动带出。</w:t>
      </w:r>
    </w:p>
    <w:p>
      <w:pPr>
        <w:pStyle w:val="11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列入经营异常名录原因：系统会根据填写的列入文号自动带出。</w:t>
      </w:r>
    </w:p>
    <w:p>
      <w:pPr>
        <w:pStyle w:val="11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作出决定机关：系统根据填写的列入文号自动带出。</w:t>
      </w:r>
    </w:p>
    <w:p>
      <w:pPr>
        <w:pStyle w:val="11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申请修复日期：为当日申请日期。</w:t>
      </w:r>
    </w:p>
    <w:p>
      <w:pPr>
        <w:pStyle w:val="11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信用修复材料：勾选申请修复申请书、守信承诺书、履行法定义务、纠正违法行为的相关材料（第二部分：相关材料清单）、其他材料，点击上传。（目前只支持</w:t>
      </w:r>
      <w:r>
        <w:rPr>
          <w:rFonts w:hint="eastAsia" w:ascii="仿宋_GB2312" w:hAnsi="仿宋_GB2312" w:eastAsia="仿宋_GB2312" w:cs="仿宋_GB2312"/>
          <w:sz w:val="24"/>
          <w:szCs w:val="24"/>
        </w:rPr>
        <w:t>图片格式jpg，png,jepg三种格式</w:t>
      </w:r>
      <w:r>
        <w:rPr>
          <w:rFonts w:hint="eastAsia" w:ascii="仿宋_GB2312" w:hAnsi="仿宋_GB2312" w:eastAsia="仿宋_GB2312" w:cs="仿宋_GB2312"/>
          <w:lang w:val="en-US" w:eastAsia="zh-CN"/>
        </w:rPr>
        <w:t>）</w:t>
      </w:r>
    </w:p>
    <w:p>
      <w:pPr>
        <w:pStyle w:val="11"/>
        <w:rPr>
          <w:rFonts w:hint="eastAsia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7" o:spid="_x0000_s1030" type="#_x0000_t75" style="position:absolute;left:0;margin-left:18.65pt;margin-top:2.8pt;height:270.65pt;width:414.7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</v:shape>
        </w:pict>
      </w: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eastAsia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填写完相关信息，上传所有申请材料后，点击确定，即可提交。</w:t>
      </w:r>
    </w:p>
    <w:p>
      <w:pPr>
        <w:jc w:val="center"/>
      </w:pPr>
    </w:p>
    <w:p>
      <w:pPr>
        <w:pStyle w:val="11"/>
        <w:rPr>
          <w:rFonts w:hint="default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640" w:firstLineChars="200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二、相关材料清单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_GoBack"/>
      <w:r>
        <w:rPr>
          <w:rFonts w:hint="eastAsia" w:ascii="仿宋_GB2312" w:hAnsi="仿宋_GB2312" w:eastAsia="仿宋_GB2312" w:cs="仿宋_GB2312"/>
          <w:sz w:val="32"/>
          <w:szCs w:val="32"/>
        </w:rPr>
        <w:t>1.信用修复申请书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2.守信承诺书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00" w:lineRule="exact"/>
        <w:ind w:left="-2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3.委托书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00" w:lineRule="exact"/>
        <w:ind w:left="-2" w:firstLine="640" w:firstLineChars="200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4.登记住所（经营场所）的合法使用证明。</w:t>
      </w:r>
      <w:bookmarkEnd w:id="5"/>
    </w:p>
    <w:p>
      <w:pPr>
        <w:ind w:firstLine="640" w:firstLineChars="200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bookmarkStart w:id="4" w:name="_Toc16898"/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三、各市县市场监管部门咨询电话</w:t>
      </w:r>
      <w:bookmarkEnd w:id="4"/>
    </w:p>
    <w:tbl>
      <w:tblPr>
        <w:tblW w:w="77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3"/>
        <w:gridCol w:w="1775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部门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业务咨询电话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全省</w:t>
            </w:r>
            <w:r>
              <w:rPr>
                <w:rFonts w:hint="default"/>
                <w:lang w:val="en-US" w:eastAsia="zh-CN"/>
              </w:rPr>
              <w:t>技术支持电话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海口市市场监督管理局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0898-65953991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4007965656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三亚市市场监督管理局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0898-88282331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三沙市市场监督管理局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0898</w:t>
            </w:r>
            <w:r>
              <w:rPr>
                <w:rFonts w:hint="eastAsia"/>
                <w:lang w:val="en-US" w:eastAsia="zh-CN"/>
              </w:rPr>
              <w:t>-</w:t>
            </w:r>
            <w:r>
              <w:rPr>
                <w:rFonts w:hint="default"/>
                <w:lang w:val="en-US" w:eastAsia="zh-CN"/>
              </w:rPr>
              <w:t>66730754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儋州市市场监督管理局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0898-23390135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洋浦经济开发区市场监督管理局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0898-28810691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琼海市市场监督管理局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0898-62925813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文昌市市场监督管理局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0898-63282077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万宁市市场监督管理局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0898-62138080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东方市市场监督管理局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0898-25580919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五指山市场监督管理局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0898-86627876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乐东黎族自治县市场监督管理局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0898-85597531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澄迈县市场监督管理局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0898-67628502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临高县市场监督管理局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0898-28280239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定安县市场监督管理局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0898-63808002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屯昌县市场监督管理局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0898-67832266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陵水黎族自治县市场监督管理局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0898-38321599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昌江黎族自治县市场监督管理局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0898-26632838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保亭黎族苗族自治县市场监督管理局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0898-38660673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琼中黎族苗族自治县市场监督管理局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0898-86232909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3" w:type="dxa"/>
            <w:vAlign w:val="top"/>
          </w:tcPr>
          <w:p>
            <w:pPr>
              <w:pStyle w:val="11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白沙黎族自治县市场监督管理局</w:t>
            </w:r>
          </w:p>
        </w:tc>
        <w:tc>
          <w:tcPr>
            <w:tcW w:w="1775" w:type="dxa"/>
            <w:vAlign w:val="top"/>
          </w:tcPr>
          <w:p>
            <w:pPr>
              <w:pStyle w:val="11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0898-27715004</w:t>
            </w:r>
          </w:p>
        </w:tc>
        <w:tc>
          <w:tcPr>
            <w:tcW w:w="1816" w:type="dxa"/>
            <w:vAlign w:val="top"/>
          </w:tcPr>
          <w:p>
            <w:pPr>
              <w:pStyle w:val="11"/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pStyle w:val="11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93132787">
    <w:nsid w:val="D034F9F3"/>
    <w:multiLevelType w:val="multilevel"/>
    <w:tmpl w:val="D034F9F3"/>
    <w:lvl w:ilvl="0" w:tentative="1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1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1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1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1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1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1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34931327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432" w:hanging="432"/>
      <w:outlineLvl w:val="0"/>
    </w:pPr>
    <w:rPr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ind w:left="575" w:hanging="575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ind w:left="720" w:hanging="720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Autospacing="0" w:after="29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Autospacing="0" w:after="29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Autospacing="0" w:after="64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Autospacing="0" w:after="64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Autospacing="0" w:after="64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Autospacing="0" w:after="64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paragraph" w:styleId="11">
    <w:name w:val="Body Text"/>
    <w:basedOn w:val="1"/>
    <w:unhideWhenUsed/>
    <w:qFormat/>
    <w:uiPriority w:val="0"/>
    <w:pPr>
      <w:spacing w:line="520" w:lineRule="exact"/>
      <w:ind w:firstLine="200" w:firstLineChars="200"/>
    </w:pPr>
    <w:rPr>
      <w:sz w:val="24"/>
    </w:rPr>
  </w:style>
  <w:style w:type="paragraph" w:styleId="1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toc 1"/>
    <w:basedOn w:val="1"/>
    <w:next w:val="1"/>
    <w:qFormat/>
    <w:uiPriority w:val="39"/>
    <w:pPr>
      <w:tabs>
        <w:tab w:val="right" w:leader="dot" w:pos="8296"/>
      </w:tabs>
    </w:pPr>
    <w:rPr>
      <w:rFonts w:ascii="黑体" w:hAnsi="黑体" w:eastAsia="黑体"/>
      <w:sz w:val="32"/>
      <w:szCs w:val="32"/>
    </w:rPr>
  </w:style>
  <w:style w:type="paragraph" w:styleId="16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7">
    <w:name w:val="toc 2"/>
    <w:basedOn w:val="1"/>
    <w:next w:val="1"/>
    <w:qFormat/>
    <w:uiPriority w:val="39"/>
    <w:pPr>
      <w:ind w:left="420" w:leftChars="200"/>
    </w:pPr>
  </w:style>
  <w:style w:type="paragraph" w:customStyle="1" w:styleId="19">
    <w:name w:val="TOC Heading"/>
    <w:basedOn w:val="2"/>
    <w:next w:val="1"/>
    <w:unhideWhenUsed/>
    <w:qFormat/>
    <w:uiPriority w:val="39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="Calibri Light" w:hAnsi="Calibri Light" w:eastAsia="宋体" w:cs="黑体"/>
      <w:b w:val="0"/>
      <w:bCs w:val="0"/>
      <w:color w:val="2D73B3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1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2021-09-23T03:56:00Z</dcterms:created>
  <dc:creator>Administrator</dc:creator>
  <cp:lastModifiedBy>陶永琰</cp:lastModifiedBy>
  <dcterms:modified xsi:type="dcterms:W3CDTF">2021-12-29T15:09:59Z</dcterms:modified>
  <dc:title>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6EF595A3E17A42ACA6C33F42C15A4E6A</vt:lpwstr>
  </property>
</Properties>
</file>