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黑体"/>
          <w:sz w:val="44"/>
          <w:szCs w:val="44"/>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2</w:t>
      </w:r>
      <w:r>
        <w:rPr>
          <w:rFonts w:hint="eastAsia" w:ascii="方正小标宋简体" w:hAnsi="方正小标宋简体" w:eastAsia="方正小标宋简体" w:cs="方正小标宋简体"/>
          <w:b/>
          <w:bCs/>
          <w:sz w:val="44"/>
          <w:szCs w:val="44"/>
        </w:rPr>
        <w:t>年医疗器械</w:t>
      </w:r>
      <w:r>
        <w:rPr>
          <w:rFonts w:hint="eastAsia" w:ascii="方正小标宋简体" w:hAnsi="方正小标宋简体" w:eastAsia="方正小标宋简体" w:cs="方正小标宋简体"/>
          <w:b/>
          <w:bCs/>
          <w:sz w:val="44"/>
          <w:szCs w:val="44"/>
          <w:lang w:eastAsia="zh-CN"/>
        </w:rPr>
        <w:t>质量安全</w:t>
      </w:r>
      <w:r>
        <w:rPr>
          <w:rFonts w:hint="eastAsia" w:ascii="方正小标宋简体" w:hAnsi="方正小标宋简体" w:eastAsia="方正小标宋简体" w:cs="方正小标宋简体"/>
          <w:b/>
          <w:bCs/>
          <w:sz w:val="44"/>
          <w:szCs w:val="44"/>
        </w:rPr>
        <w:t>风险隐患排查</w:t>
      </w:r>
      <w:r>
        <w:rPr>
          <w:rFonts w:hint="eastAsia" w:ascii="方正小标宋简体" w:hAnsi="方正小标宋简体" w:eastAsia="方正小标宋简体" w:cs="方正小标宋简体"/>
          <w:b/>
          <w:bCs/>
          <w:sz w:val="44"/>
          <w:szCs w:val="44"/>
          <w:lang w:eastAsia="zh-CN"/>
        </w:rPr>
        <w:t>整治工作</w:t>
      </w:r>
      <w:r>
        <w:rPr>
          <w:rFonts w:hint="eastAsia" w:ascii="方正小标宋简体" w:hAnsi="方正小标宋简体" w:eastAsia="方正小标宋简体" w:cs="方正小标宋简体"/>
          <w:b/>
          <w:bCs/>
          <w:sz w:val="44"/>
          <w:szCs w:val="44"/>
        </w:rPr>
        <w:t>情况表</w:t>
      </w:r>
    </w:p>
    <w:p>
      <w:pPr>
        <w:widowControl/>
        <w:spacing w:line="560" w:lineRule="exact"/>
        <w:rPr>
          <w:rFonts w:ascii="仿宋_GB2312" w:eastAsia="仿宋_GB2312"/>
          <w:kern w:val="0"/>
          <w:sz w:val="24"/>
        </w:rPr>
      </w:pPr>
      <w:r>
        <w:rPr>
          <w:rFonts w:hint="eastAsia" w:ascii="仿宋_GB2312" w:eastAsia="仿宋_GB2312"/>
          <w:kern w:val="0"/>
          <w:sz w:val="24"/>
          <w:lang w:eastAsia="zh-CN"/>
        </w:rPr>
        <w:t>填</w:t>
      </w:r>
      <w:r>
        <w:rPr>
          <w:rFonts w:ascii="仿宋_GB2312" w:eastAsia="仿宋_GB2312"/>
          <w:kern w:val="0"/>
          <w:sz w:val="24"/>
        </w:rPr>
        <w:t>报单位</w:t>
      </w:r>
      <w:r>
        <w:rPr>
          <w:rFonts w:hint="eastAsia" w:ascii="仿宋_GB2312" w:eastAsia="仿宋_GB2312"/>
          <w:kern w:val="0"/>
          <w:sz w:val="24"/>
        </w:rPr>
        <w:t>：</w:t>
      </w:r>
      <w:r>
        <w:rPr>
          <w:rFonts w:hint="eastAsia" w:eastAsia="仿宋_GB2312"/>
          <w:kern w:val="0"/>
          <w:sz w:val="24"/>
          <w:lang w:val="en-US" w:eastAsia="zh-CN"/>
        </w:rPr>
        <w:t xml:space="preserve"> </w:t>
      </w:r>
      <w:r>
        <w:rPr>
          <w:rFonts w:hint="eastAsia" w:eastAsia="仿宋_GB2312"/>
          <w:kern w:val="0"/>
          <w:sz w:val="24"/>
          <w:u w:val="single" w:color="auto"/>
          <w:lang w:val="en-US" w:eastAsia="zh-CN"/>
        </w:rPr>
        <w:t xml:space="preserve">                 </w:t>
      </w:r>
      <w:r>
        <w:rPr>
          <w:rFonts w:hint="eastAsia" w:ascii="仿宋_GB2312" w:eastAsia="仿宋_GB2312"/>
          <w:kern w:val="0"/>
          <w:sz w:val="24"/>
        </w:rPr>
        <w:t xml:space="preserve">                                  </w:t>
      </w:r>
      <w:r>
        <w:rPr>
          <w:rFonts w:hint="eastAsia" w:ascii="仿宋_GB2312" w:eastAsia="仿宋_GB2312"/>
          <w:kern w:val="0"/>
          <w:sz w:val="24"/>
          <w:lang w:val="en-US" w:eastAsia="zh-CN"/>
        </w:rPr>
        <w:t>海口市</w:t>
      </w:r>
      <w:r>
        <w:rPr>
          <w:rFonts w:hint="eastAsia" w:ascii="仿宋_GB2312" w:eastAsia="仿宋_GB2312"/>
          <w:kern w:val="0"/>
          <w:sz w:val="24"/>
          <w:lang w:eastAsia="zh-CN"/>
        </w:rPr>
        <w:t>市场监督管理局</w:t>
      </w:r>
      <w:r>
        <w:rPr>
          <w:rFonts w:hint="eastAsia" w:ascii="仿宋_GB2312" w:eastAsia="仿宋_GB2312"/>
          <w:kern w:val="0"/>
          <w:sz w:val="24"/>
          <w:lang w:val="en-US" w:eastAsia="zh-CN"/>
        </w:rPr>
        <w:t>XX分局</w:t>
      </w:r>
      <w:r>
        <w:rPr>
          <w:rFonts w:hint="eastAsia" w:ascii="仿宋_GB2312" w:eastAsia="仿宋_GB2312"/>
          <w:kern w:val="0"/>
          <w:sz w:val="24"/>
          <w:lang w:eastAsia="zh-CN"/>
        </w:rPr>
        <w:t>（盖章）</w:t>
      </w:r>
      <w:r>
        <w:rPr>
          <w:rFonts w:hint="eastAsia" w:ascii="仿宋_GB2312" w:eastAsia="仿宋_GB2312"/>
          <w:kern w:val="0"/>
          <w:sz w:val="24"/>
        </w:rPr>
        <w:t>：</w:t>
      </w:r>
    </w:p>
    <w:tbl>
      <w:tblPr>
        <w:tblStyle w:val="5"/>
        <w:tblW w:w="14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381"/>
        <w:gridCol w:w="809"/>
        <w:gridCol w:w="690"/>
        <w:gridCol w:w="780"/>
        <w:gridCol w:w="810"/>
        <w:gridCol w:w="795"/>
        <w:gridCol w:w="780"/>
        <w:gridCol w:w="900"/>
        <w:gridCol w:w="690"/>
        <w:gridCol w:w="765"/>
        <w:gridCol w:w="690"/>
        <w:gridCol w:w="735"/>
        <w:gridCol w:w="795"/>
        <w:gridCol w:w="915"/>
        <w:gridCol w:w="735"/>
        <w:gridCol w:w="66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jc w:val="center"/>
        </w:trPr>
        <w:tc>
          <w:tcPr>
            <w:tcW w:w="2624" w:type="dxa"/>
            <w:gridSpan w:val="3"/>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整治项目</w:t>
            </w:r>
          </w:p>
        </w:tc>
        <w:tc>
          <w:tcPr>
            <w:tcW w:w="69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出动</w:t>
            </w:r>
          </w:p>
          <w:p>
            <w:pPr>
              <w:widowControl/>
              <w:jc w:val="center"/>
              <w:rPr>
                <w:rFonts w:hint="eastAsia" w:eastAsia="仿宋_GB2312"/>
                <w:kern w:val="0"/>
                <w:sz w:val="21"/>
                <w:lang w:eastAsia="zh-CN"/>
              </w:rPr>
            </w:pPr>
            <w:r>
              <w:rPr>
                <w:rFonts w:hint="eastAsia" w:eastAsia="仿宋_GB2312"/>
                <w:kern w:val="0"/>
                <w:sz w:val="21"/>
                <w:lang w:eastAsia="zh-CN"/>
              </w:rPr>
              <w:t>人员</w:t>
            </w:r>
          </w:p>
          <w:p>
            <w:pPr>
              <w:widowControl/>
              <w:jc w:val="center"/>
              <w:rPr>
                <w:rFonts w:hint="eastAsia" w:eastAsia="仿宋_GB2312"/>
                <w:kern w:val="0"/>
                <w:sz w:val="21"/>
                <w:lang w:eastAsia="zh-CN"/>
              </w:rPr>
            </w:pPr>
            <w:r>
              <w:rPr>
                <w:rFonts w:hint="eastAsia" w:eastAsia="仿宋_GB2312"/>
                <w:kern w:val="0"/>
                <w:sz w:val="21"/>
                <w:lang w:eastAsia="zh-CN"/>
              </w:rPr>
              <w:t>人次</w:t>
            </w:r>
          </w:p>
        </w:tc>
        <w:tc>
          <w:tcPr>
            <w:tcW w:w="78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检查企业家次</w:t>
            </w:r>
          </w:p>
        </w:tc>
        <w:tc>
          <w:tcPr>
            <w:tcW w:w="81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责令改正家次</w:t>
            </w:r>
          </w:p>
        </w:tc>
        <w:tc>
          <w:tcPr>
            <w:tcW w:w="795"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完成整改家次</w:t>
            </w:r>
          </w:p>
        </w:tc>
        <w:tc>
          <w:tcPr>
            <w:tcW w:w="78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约谈企业数</w:t>
            </w:r>
          </w:p>
        </w:tc>
        <w:tc>
          <w:tcPr>
            <w:tcW w:w="90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查处违法违规案件（含简易处罚程序）</w:t>
            </w:r>
          </w:p>
        </w:tc>
        <w:tc>
          <w:tcPr>
            <w:tcW w:w="690" w:type="dxa"/>
            <w:tcBorders>
              <w:bottom w:val="single" w:color="auto" w:sz="4" w:space="0"/>
            </w:tcBorders>
            <w:noWrap w:val="0"/>
            <w:vAlign w:val="center"/>
          </w:tcPr>
          <w:p>
            <w:pPr>
              <w:widowControl/>
              <w:jc w:val="center"/>
              <w:rPr>
                <w:rFonts w:hint="eastAsia" w:eastAsia="仿宋_GB2312"/>
                <w:kern w:val="0"/>
                <w:sz w:val="21"/>
              </w:rPr>
            </w:pPr>
            <w:r>
              <w:rPr>
                <w:rFonts w:hint="eastAsia" w:eastAsia="仿宋_GB2312"/>
                <w:kern w:val="0"/>
                <w:sz w:val="21"/>
                <w:lang w:eastAsia="zh-CN"/>
              </w:rPr>
              <w:t>企业罚没款</w:t>
            </w:r>
            <w:r>
              <w:rPr>
                <w:rFonts w:hint="eastAsia" w:eastAsia="仿宋_GB2312"/>
                <w:kern w:val="0"/>
                <w:sz w:val="21"/>
              </w:rPr>
              <w:t>（</w:t>
            </w:r>
            <w:r>
              <w:rPr>
                <w:rFonts w:hint="eastAsia" w:eastAsia="仿宋_GB2312"/>
                <w:kern w:val="0"/>
                <w:sz w:val="21"/>
                <w:lang w:eastAsia="zh-CN"/>
              </w:rPr>
              <w:t>万元</w:t>
            </w:r>
            <w:r>
              <w:rPr>
                <w:rFonts w:hint="eastAsia" w:eastAsia="仿宋_GB2312"/>
                <w:kern w:val="0"/>
                <w:sz w:val="21"/>
              </w:rPr>
              <w:t>）</w:t>
            </w:r>
          </w:p>
        </w:tc>
        <w:tc>
          <w:tcPr>
            <w:tcW w:w="765"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处罚主要责任人</w:t>
            </w:r>
          </w:p>
        </w:tc>
        <w:tc>
          <w:tcPr>
            <w:tcW w:w="69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人员罚款（万元）</w:t>
            </w:r>
          </w:p>
        </w:tc>
        <w:tc>
          <w:tcPr>
            <w:tcW w:w="735"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责令停产停业数</w:t>
            </w:r>
          </w:p>
        </w:tc>
        <w:tc>
          <w:tcPr>
            <w:tcW w:w="795"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吊销生产经营许可证数</w:t>
            </w:r>
          </w:p>
        </w:tc>
        <w:tc>
          <w:tcPr>
            <w:tcW w:w="915"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列入严重违法失信名单企业数</w:t>
            </w:r>
          </w:p>
        </w:tc>
        <w:tc>
          <w:tcPr>
            <w:tcW w:w="735"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移送公安机关案件数</w:t>
            </w:r>
          </w:p>
        </w:tc>
        <w:tc>
          <w:tcPr>
            <w:tcW w:w="660"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移交卫生主管部门线索数</w:t>
            </w:r>
          </w:p>
        </w:tc>
        <w:tc>
          <w:tcPr>
            <w:tcW w:w="913" w:type="dxa"/>
            <w:tcBorders>
              <w:bottom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移交通信管理部门违法网站数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3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重点产品</w:t>
            </w:r>
          </w:p>
        </w:tc>
        <w:tc>
          <w:tcPr>
            <w:tcW w:w="138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新冠病毒检测试剂</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b/>
                <w:bCs/>
                <w:kern w:val="0"/>
                <w:sz w:val="21"/>
                <w:lang w:val="en-US" w:eastAsia="zh-CN"/>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使用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2190" w:type="dxa"/>
            <w:gridSpan w:val="2"/>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医用口罩生产企业</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2190" w:type="dxa"/>
            <w:gridSpan w:val="2"/>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医用防护服生产企业</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集中带量采购中选产品</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配送</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使用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无菌和植入性医疗器械</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使用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2190" w:type="dxa"/>
            <w:gridSpan w:val="2"/>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创新医疗器械生产企业</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重点企业</w:t>
            </w: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医疗器械注册人委托生产</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注册人</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受托生产企业</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kern w:val="0"/>
                <w:sz w:val="21"/>
                <w:lang w:eastAsia="zh-CN"/>
              </w:rPr>
              <w:t>既往监管发现问题较多</w:t>
            </w:r>
            <w:r>
              <w:rPr>
                <w:rFonts w:hint="eastAsia" w:eastAsia="仿宋_GB2312"/>
                <w:kern w:val="0"/>
                <w:sz w:val="21"/>
                <w:lang w:val="en-US" w:eastAsia="zh-CN"/>
              </w:rPr>
              <w:t>的</w:t>
            </w:r>
            <w:r>
              <w:rPr>
                <w:rFonts w:hint="eastAsia" w:eastAsia="仿宋_GB2312"/>
                <w:kern w:val="0"/>
                <w:sz w:val="21"/>
                <w:lang w:eastAsia="zh-CN"/>
              </w:rPr>
              <w:t>企业</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使用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贴敷类医疗器械</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可用于医疗美容的医疗器械</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使用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青少年近视防治相关医疗器械</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使用</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restart"/>
            <w:tcBorders>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艾滋病防治相关医疗器械</w:t>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138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经营</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重点环节</w:t>
            </w:r>
          </w:p>
        </w:tc>
        <w:tc>
          <w:tcPr>
            <w:tcW w:w="2190" w:type="dxa"/>
            <w:gridSpan w:val="2"/>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医疗器械生产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1"/>
              </w:rPr>
            </w:pPr>
          </w:p>
        </w:tc>
        <w:tc>
          <w:tcPr>
            <w:tcW w:w="2190" w:type="dxa"/>
            <w:gridSpan w:val="2"/>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医疗器械网络销售企业</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3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p>
        </w:tc>
        <w:tc>
          <w:tcPr>
            <w:tcW w:w="2190" w:type="dxa"/>
            <w:gridSpan w:val="2"/>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lang w:eastAsia="zh-CN"/>
              </w:rPr>
            </w:pPr>
            <w:r>
              <w:rPr>
                <w:rFonts w:hint="eastAsia" w:eastAsia="仿宋_GB2312"/>
                <w:kern w:val="0"/>
                <w:sz w:val="21"/>
                <w:lang w:eastAsia="zh-CN"/>
              </w:rPr>
              <w:t>医疗器械网络交易服务第三方平台</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1"/>
              </w:rPr>
            </w:pPr>
            <w:r>
              <w:rPr>
                <w:rFonts w:hint="eastAsia" w:eastAsia="仿宋_GB2312"/>
                <w:b/>
                <w:bCs/>
                <w:kern w:val="0"/>
                <w:sz w:val="21"/>
                <w:lang w:val="en-US" w:eastAsia="zh-CN"/>
              </w:rPr>
              <w:t>/</w:t>
            </w:r>
          </w:p>
        </w:tc>
      </w:tr>
    </w:tbl>
    <w:p>
      <w:pPr>
        <w:rPr>
          <w:rFonts w:ascii="仿宋_GB2312" w:eastAsia="仿宋_GB2312"/>
          <w:kern w:val="0"/>
        </w:rPr>
      </w:pPr>
    </w:p>
    <w:p>
      <w:pPr>
        <w:rPr>
          <w:rFonts w:hint="eastAsia" w:ascii="仿宋_GB2312" w:eastAsia="仿宋_GB2312"/>
          <w:kern w:val="0"/>
          <w:lang w:val="en-US" w:eastAsia="zh-CN"/>
        </w:rPr>
      </w:pPr>
      <w:r>
        <w:rPr>
          <w:rFonts w:hint="eastAsia" w:ascii="仿宋_GB2312" w:eastAsia="仿宋_GB2312"/>
          <w:kern w:val="0"/>
          <w:lang w:eastAsia="zh-CN"/>
        </w:rPr>
        <w:t>备注</w:t>
      </w:r>
      <w:r>
        <w:rPr>
          <w:rFonts w:ascii="仿宋_GB2312" w:eastAsia="仿宋_GB2312"/>
          <w:kern w:val="0"/>
        </w:rPr>
        <w:t>：</w:t>
      </w:r>
      <w:r>
        <w:rPr>
          <w:rFonts w:hint="eastAsia" w:ascii="仿宋_GB2312" w:eastAsia="仿宋_GB2312"/>
          <w:kern w:val="0"/>
          <w:lang w:val="en-US" w:eastAsia="zh-CN"/>
        </w:rPr>
        <w:t>1.本统计报表内数据应为排查整治工作开展以来截至2022年X月X日的累计数据。</w:t>
      </w:r>
    </w:p>
    <w:p>
      <w:pPr>
        <w:pStyle w:val="2"/>
        <w:rPr>
          <w:rFonts w:hint="eastAsia"/>
          <w:lang w:val="en-US" w:eastAsia="zh-CN"/>
        </w:rPr>
      </w:pPr>
      <w:r>
        <w:rPr>
          <w:rFonts w:hint="eastAsia" w:ascii="仿宋_GB2312" w:eastAsia="仿宋_GB2312"/>
          <w:kern w:val="0"/>
          <w:lang w:val="en-US" w:eastAsia="zh-CN"/>
        </w:rPr>
        <w:t xml:space="preserve">  2.本统计报表内集中带量采购中选产品的配送是指为集中带量采购中选品种提供配送服务的医疗器械经营企业。</w:t>
      </w:r>
    </w:p>
    <w:p>
      <w:pPr>
        <w:rPr>
          <w:rFonts w:hint="eastAsia" w:ascii="仿宋_GB2312" w:eastAsia="仿宋_GB2312"/>
          <w:kern w:val="0"/>
        </w:rPr>
      </w:pPr>
      <w:r>
        <w:rPr>
          <w:rFonts w:eastAsia="仿宋_GB2312"/>
          <w:kern w:val="0"/>
        </w:rPr>
        <w:t xml:space="preserve">                                                      </w:t>
      </w:r>
    </w:p>
    <w:p>
      <w:pPr>
        <w:pStyle w:val="2"/>
        <w:ind w:left="0" w:leftChars="0"/>
      </w:pPr>
    </w:p>
    <w:p/>
    <w:p>
      <w:r>
        <w:rPr>
          <w:rFonts w:hint="eastAsia" w:ascii="黑体" w:hAnsi="黑体" w:eastAsia="黑体" w:cs="黑体"/>
          <w:sz w:val="28"/>
          <w:szCs w:val="28"/>
          <w:lang w:val="en-US" w:eastAsia="zh-CN"/>
        </w:rPr>
        <w:t>此表为累计统计表，各分局</w:t>
      </w:r>
      <w:bookmarkStart w:id="0" w:name="_GoBack"/>
      <w:bookmarkEnd w:id="0"/>
      <w:r>
        <w:rPr>
          <w:rFonts w:hint="eastAsia" w:ascii="黑体" w:hAnsi="黑体" w:eastAsia="黑体" w:cs="黑体"/>
          <w:sz w:val="28"/>
          <w:szCs w:val="28"/>
          <w:lang w:eastAsia="zh-CN"/>
        </w:rPr>
        <w:t>于</w:t>
      </w:r>
      <w:r>
        <w:rPr>
          <w:rFonts w:hint="eastAsia" w:ascii="黑体" w:hAnsi="黑体" w:eastAsia="黑体" w:cs="黑体"/>
          <w:sz w:val="28"/>
          <w:szCs w:val="28"/>
          <w:lang w:val="en-US" w:eastAsia="zh-CN"/>
        </w:rPr>
        <w:t>2022年6月15日、9月15日，11月15日前报送市局医疗器械监管科，电子版发</w:t>
      </w:r>
      <w:r>
        <w:rPr>
          <w:rFonts w:hint="eastAsia" w:ascii="方正仿宋_GBK" w:hAnsi="方正仿宋_GBK" w:eastAsia="方正仿宋_GBK" w:cs="方正仿宋_GBK"/>
          <w:sz w:val="28"/>
          <w:szCs w:val="28"/>
          <w:lang w:val="en-US" w:eastAsia="zh-CN"/>
        </w:rPr>
        <w:fldChar w:fldCharType="begin"/>
      </w:r>
      <w:r>
        <w:rPr>
          <w:rFonts w:hint="eastAsia" w:ascii="方正仿宋_GBK" w:hAnsi="方正仿宋_GBK" w:eastAsia="方正仿宋_GBK" w:cs="方正仿宋_GBK"/>
          <w:sz w:val="28"/>
          <w:szCs w:val="28"/>
          <w:lang w:val="en-US" w:eastAsia="zh-CN"/>
        </w:rPr>
        <w:instrText xml:space="preserve"> HYPERLINK "mailto:86923274@qq.com" </w:instrText>
      </w:r>
      <w:r>
        <w:rPr>
          <w:rFonts w:hint="eastAsia" w:ascii="方正仿宋_GBK" w:hAnsi="方正仿宋_GBK" w:eastAsia="方正仿宋_GBK" w:cs="方正仿宋_GBK"/>
          <w:sz w:val="28"/>
          <w:szCs w:val="28"/>
          <w:lang w:val="en-US" w:eastAsia="zh-CN"/>
        </w:rPr>
        <w:fldChar w:fldCharType="separate"/>
      </w:r>
      <w:r>
        <w:rPr>
          <w:rStyle w:val="7"/>
          <w:rFonts w:hint="eastAsia" w:ascii="方正仿宋_GBK" w:hAnsi="方正仿宋_GBK" w:eastAsia="方正仿宋_GBK" w:cs="方正仿宋_GBK"/>
          <w:sz w:val="28"/>
          <w:szCs w:val="28"/>
          <w:lang w:val="en-US" w:eastAsia="zh-CN"/>
        </w:rPr>
        <w:t>37938315@</w:t>
      </w:r>
      <w:r>
        <w:rPr>
          <w:rStyle w:val="7"/>
          <w:rFonts w:hint="default" w:ascii="方正仿宋_GBK" w:hAnsi="方正仿宋_GBK" w:eastAsia="方正仿宋_GBK" w:cs="方正仿宋_GBK"/>
          <w:sz w:val="28"/>
          <w:szCs w:val="28"/>
          <w:lang w:val="en" w:eastAsia="zh-CN"/>
        </w:rPr>
        <w:t>qq.com</w:t>
      </w:r>
      <w:r>
        <w:rPr>
          <w:rFonts w:hint="eastAsia" w:ascii="方正仿宋_GBK" w:hAnsi="方正仿宋_GBK" w:eastAsia="方正仿宋_GBK" w:cs="方正仿宋_GBK"/>
          <w:sz w:val="28"/>
          <w:szCs w:val="28"/>
          <w:lang w:val="en-US" w:eastAsia="zh-CN"/>
        </w:rPr>
        <w:fldChar w:fldCharType="end"/>
      </w:r>
      <w:r>
        <w:rPr>
          <w:rFonts w:hint="eastAsia" w:ascii="方正仿宋_GBK" w:hAnsi="方正仿宋_GBK" w:eastAsia="方正仿宋_GBK" w:cs="方正仿宋_GBK"/>
          <w:sz w:val="28"/>
          <w:szCs w:val="28"/>
          <w:lang w:val="en-US" w:eastAsia="zh-CN"/>
        </w:rPr>
        <w:t>。</w:t>
      </w:r>
    </w:p>
    <w:sectPr>
      <w:footerReference r:id="rId3" w:type="default"/>
      <w:pgSz w:w="16838" w:h="11906" w:orient="landscape"/>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57F40"/>
    <w:rsid w:val="33457F40"/>
    <w:rsid w:val="76F4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2022-04-19T08:13:00Z</dcterms:created>
  <dc:creator>喵妙妙</dc:creator>
  <cp:lastModifiedBy>123</cp:lastModifiedBy>
  <dcterms:modified xsi:type="dcterms:W3CDTF">2022-04-19T09:23:41Z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