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440" w:firstLineChars="100"/>
        <w:jc w:val="center"/>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440" w:firstLineChars="100"/>
        <w:jc w:val="center"/>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440" w:firstLineChars="100"/>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rPr>
        <w:t>海口市市场</w:t>
      </w:r>
      <w:r>
        <w:rPr>
          <w:rFonts w:hint="eastAsia" w:asciiTheme="minorEastAsia" w:hAnsiTheme="minorEastAsia" w:eastAsiaTheme="minorEastAsia" w:cstheme="minorEastAsia"/>
          <w:sz w:val="44"/>
          <w:szCs w:val="44"/>
          <w:lang w:val="en-US" w:eastAsia="zh-CN"/>
        </w:rPr>
        <w:t>监督管理局  海口市发展和改革委员会  海口市农业农村局  海口市综合行政执法局  海口市林业局  海口市档案馆</w:t>
      </w:r>
    </w:p>
    <w:p>
      <w:pPr>
        <w:keepNext w:val="0"/>
        <w:keepLines w:val="0"/>
        <w:pageBreakBefore w:val="0"/>
        <w:widowControl w:val="0"/>
        <w:kinsoku/>
        <w:wordWrap/>
        <w:overflowPunct/>
        <w:topLinePunct w:val="0"/>
        <w:autoSpaceDE/>
        <w:autoSpaceDN/>
        <w:bidi w:val="0"/>
        <w:adjustRightInd/>
        <w:snapToGrid/>
        <w:spacing w:line="540" w:lineRule="exact"/>
        <w:ind w:firstLine="440" w:firstLineChars="100"/>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印发《</w:t>
      </w:r>
      <w:r>
        <w:rPr>
          <w:rFonts w:hint="eastAsia" w:asciiTheme="minorEastAsia" w:hAnsiTheme="minorEastAsia" w:eastAsiaTheme="minorEastAsia" w:cstheme="minorEastAsia"/>
          <w:kern w:val="0"/>
          <w:sz w:val="44"/>
          <w:szCs w:val="44"/>
          <w:shd w:val="clear" w:color="auto" w:fill="FEFFFE"/>
          <w:lang w:val="zh-CN"/>
        </w:rPr>
        <w:t>海口市知识产权信用档案</w:t>
      </w:r>
      <w:r>
        <w:rPr>
          <w:rFonts w:hint="eastAsia" w:asciiTheme="minorEastAsia" w:hAnsiTheme="minorEastAsia" w:eastAsiaTheme="minorEastAsia" w:cstheme="minorEastAsia"/>
          <w:kern w:val="0"/>
          <w:sz w:val="44"/>
          <w:szCs w:val="44"/>
          <w:shd w:val="clear" w:color="auto" w:fill="FEFFFE"/>
        </w:rPr>
        <w:t>暂行</w:t>
      </w:r>
      <w:r>
        <w:rPr>
          <w:rFonts w:hint="eastAsia" w:asciiTheme="minorEastAsia" w:hAnsiTheme="minorEastAsia" w:eastAsiaTheme="minorEastAsia" w:cstheme="minorEastAsia"/>
          <w:kern w:val="0"/>
          <w:sz w:val="44"/>
          <w:szCs w:val="44"/>
          <w:shd w:val="clear" w:color="auto" w:fill="FEFFFE"/>
          <w:lang w:val="zh-CN"/>
        </w:rPr>
        <w:t>制度</w:t>
      </w:r>
      <w:r>
        <w:rPr>
          <w:rFonts w:hint="eastAsia" w:asciiTheme="minorEastAsia" w:hAnsiTheme="minorEastAsia" w:eastAsiaTheme="minorEastAsia" w:cstheme="minorEastAsia"/>
          <w:sz w:val="44"/>
          <w:szCs w:val="44"/>
        </w:rPr>
        <w:t>》的通知</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楷体_GB2312" w:hAnsi="方正楷体_GB2312" w:eastAsia="方正楷体_GB2312" w:cs="方正楷体_GB2312"/>
          <w:b w:val="0"/>
          <w:bCs w:val="0"/>
          <w:sz w:val="32"/>
          <w:szCs w:val="32"/>
        </w:rPr>
      </w:pPr>
      <w:r>
        <w:rPr>
          <w:rFonts w:hint="eastAsia" w:ascii="方正楷体_GB2312" w:hAnsi="方正楷体_GB2312" w:eastAsia="方正楷体_GB2312" w:cs="方正楷体_GB2312"/>
          <w:b w:val="0"/>
          <w:bCs w:val="0"/>
          <w:color w:val="0C0C0C"/>
          <w:kern w:val="0"/>
          <w:sz w:val="32"/>
          <w:szCs w:val="32"/>
        </w:rPr>
        <w:t>海</w:t>
      </w:r>
      <w:r>
        <w:rPr>
          <w:rFonts w:hint="eastAsia" w:ascii="方正楷体_GB2312" w:hAnsi="方正楷体_GB2312" w:eastAsia="方正楷体_GB2312" w:cs="方正楷体_GB2312"/>
          <w:b w:val="0"/>
          <w:bCs w:val="0"/>
          <w:color w:val="0C0C0C"/>
          <w:kern w:val="0"/>
          <w:sz w:val="32"/>
          <w:szCs w:val="32"/>
          <w:lang w:val="en-US" w:eastAsia="zh-CN"/>
        </w:rPr>
        <w:t>市监</w:t>
      </w:r>
      <w:r>
        <w:rPr>
          <w:rFonts w:hint="eastAsia" w:ascii="方正楷体_GB2312" w:hAnsi="方正楷体_GB2312" w:eastAsia="方正楷体_GB2312" w:cs="方正楷体_GB2312"/>
          <w:b w:val="0"/>
          <w:bCs w:val="0"/>
          <w:color w:val="0C0C0C"/>
          <w:kern w:val="0"/>
          <w:sz w:val="32"/>
          <w:szCs w:val="32"/>
        </w:rPr>
        <w:t>规〔2021〕</w:t>
      </w:r>
      <w:r>
        <w:rPr>
          <w:rFonts w:hint="eastAsia" w:ascii="方正楷体_GB2312" w:hAnsi="方正楷体_GB2312" w:eastAsia="方正楷体_GB2312" w:cs="方正楷体_GB2312"/>
          <w:b w:val="0"/>
          <w:bCs w:val="0"/>
          <w:color w:val="0C0C0C"/>
          <w:kern w:val="0"/>
          <w:sz w:val="32"/>
          <w:szCs w:val="32"/>
          <w:lang w:val="en-US" w:eastAsia="zh-CN"/>
        </w:rPr>
        <w:t>6</w:t>
      </w:r>
      <w:r>
        <w:rPr>
          <w:rFonts w:hint="eastAsia" w:ascii="方正楷体_GB2312" w:hAnsi="方正楷体_GB2312" w:eastAsia="方正楷体_GB2312" w:cs="方正楷体_GB2312"/>
          <w:b w:val="0"/>
          <w:bCs w:val="0"/>
          <w:color w:val="0C0C0C"/>
          <w:kern w:val="0"/>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eastAsia="仿宋_GB2312"/>
          <w:sz w:val="32"/>
          <w:szCs w:val="32"/>
          <w:lang w:val="en-US" w:eastAsia="zh-CN"/>
        </w:rPr>
      </w:pPr>
      <w:r>
        <w:rPr>
          <w:rFonts w:hint="eastAsia" w:ascii="仿宋_GB2312" w:hAnsi="仿宋_GB2312" w:eastAsia="仿宋_GB2312" w:cs="仿宋_GB2312"/>
          <w:b w:val="0"/>
          <w:bCs w:val="0"/>
          <w:sz w:val="32"/>
          <w:szCs w:val="32"/>
          <w:lang w:val="en-US" w:eastAsia="zh-CN"/>
        </w:rPr>
        <w:t>各相关单位：</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kern w:val="0"/>
          <w:sz w:val="32"/>
          <w:szCs w:val="32"/>
          <w:shd w:val="clear" w:color="auto" w:fill="FEFFFE"/>
        </w:rPr>
        <w:t>《</w:t>
      </w:r>
      <w:r>
        <w:rPr>
          <w:rFonts w:hint="eastAsia" w:ascii="Times New Roman" w:hAnsi="Times New Roman" w:eastAsia="仿宋_GB2312" w:cs="Times New Roman"/>
          <w:kern w:val="0"/>
          <w:sz w:val="32"/>
          <w:szCs w:val="32"/>
          <w:shd w:val="clear" w:color="auto" w:fill="FEFFFE"/>
          <w:lang w:val="zh-CN"/>
        </w:rPr>
        <w:t>海口市知识产权信用档案</w:t>
      </w:r>
      <w:r>
        <w:rPr>
          <w:rFonts w:hint="eastAsia" w:ascii="Times New Roman" w:hAnsi="Times New Roman" w:eastAsia="仿宋_GB2312" w:cs="Times New Roman"/>
          <w:kern w:val="0"/>
          <w:sz w:val="32"/>
          <w:szCs w:val="32"/>
          <w:shd w:val="clear" w:color="auto" w:fill="FEFFFE"/>
        </w:rPr>
        <w:t>暂行</w:t>
      </w:r>
      <w:r>
        <w:rPr>
          <w:rFonts w:hint="eastAsia" w:ascii="Times New Roman" w:hAnsi="Times New Roman" w:eastAsia="仿宋_GB2312" w:cs="Times New Roman"/>
          <w:kern w:val="0"/>
          <w:sz w:val="32"/>
          <w:szCs w:val="32"/>
          <w:shd w:val="clear" w:color="auto" w:fill="FEFFFE"/>
          <w:lang w:val="zh-CN"/>
        </w:rPr>
        <w:t>制度</w:t>
      </w:r>
      <w:r>
        <w:rPr>
          <w:rFonts w:hint="eastAsia" w:ascii="Times New Roman" w:hAnsi="Times New Roman" w:eastAsia="仿宋_GB2312" w:cs="Times New Roman"/>
          <w:kern w:val="0"/>
          <w:sz w:val="32"/>
          <w:szCs w:val="32"/>
          <w:shd w:val="clear" w:color="auto" w:fill="FEFFFE"/>
        </w:rPr>
        <w:t>》</w:t>
      </w:r>
      <w:r>
        <w:rPr>
          <w:rFonts w:hint="eastAsia" w:ascii="Times New Roman" w:hAnsi="Times New Roman" w:eastAsia="仿宋_GB2312" w:cs="Times New Roman"/>
          <w:kern w:val="0"/>
          <w:sz w:val="32"/>
          <w:szCs w:val="32"/>
          <w:shd w:val="clear" w:color="auto" w:fill="FEFFFE"/>
          <w:lang w:val="en-US" w:eastAsia="zh-CN"/>
        </w:rPr>
        <w:t>经2021年12月21日市政府专题会议审议研究通过</w:t>
      </w:r>
      <w:r>
        <w:rPr>
          <w:rFonts w:hint="eastAsia" w:ascii="Times New Roman" w:hAnsi="Times New Roman" w:eastAsia="仿宋_GB2312" w:cs="Times New Roman"/>
          <w:kern w:val="0"/>
          <w:sz w:val="32"/>
          <w:szCs w:val="32"/>
          <w:shd w:val="clear" w:color="auto" w:fill="FEFFFE"/>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jc w:val="right"/>
        <w:textAlignment w:val="auto"/>
        <w:rPr>
          <w:rFonts w:hint="eastAsia"/>
          <w:lang w:val="en-US" w:eastAsia="zh-CN"/>
        </w:rPr>
      </w:pPr>
      <w:r>
        <w:rPr>
          <w:rFonts w:hint="eastAsia" w:ascii="Times New Roman" w:hAnsi="Times New Roman" w:eastAsia="仿宋_GB2312" w:cs="Times New Roman"/>
          <w:color w:val="000000" w:themeColor="text1"/>
          <w:kern w:val="0"/>
          <w:sz w:val="32"/>
          <w:szCs w:val="32"/>
          <w14:textFill>
            <w14:solidFill>
              <w14:schemeClr w14:val="tx1"/>
            </w14:solidFill>
          </w14:textFill>
        </w:rPr>
        <w:t>海口市市场监督管理局</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kern w:val="0"/>
          <w:sz w:val="32"/>
          <w:szCs w:val="32"/>
          <w:shd w:val="clear" w:color="auto" w:fill="FEFFFE"/>
          <w:lang w:val="en-US" w:eastAsia="zh-CN"/>
        </w:rPr>
        <w:t>海口市发展和改革委员会</w:t>
      </w:r>
    </w:p>
    <w:p>
      <w:pPr>
        <w:keepNext w:val="0"/>
        <w:keepLines w:val="0"/>
        <w:pageBreakBefore w:val="0"/>
        <w:widowControl w:val="0"/>
        <w:kinsoku/>
        <w:wordWrap/>
        <w:overflowPunct/>
        <w:topLinePunct w:val="0"/>
        <w:autoSpaceDE/>
        <w:autoSpaceDN/>
        <w:bidi w:val="0"/>
        <w:adjustRightInd/>
        <w:snapToGrid/>
        <w:spacing w:line="540" w:lineRule="exact"/>
        <w:ind w:firstLine="640"/>
        <w:jc w:val="right"/>
        <w:textAlignment w:val="auto"/>
      </w:pPr>
      <w:r>
        <w:rPr>
          <w:rFonts w:hint="eastAsia" w:ascii="Times New Roman" w:hAnsi="Times New Roman" w:eastAsia="仿宋_GB2312" w:cs="Times New Roman"/>
          <w:color w:val="000000" w:themeColor="text1"/>
          <w:kern w:val="0"/>
          <w:sz w:val="32"/>
          <w:szCs w:val="32"/>
          <w14:textFill>
            <w14:solidFill>
              <w14:schemeClr w14:val="tx1"/>
            </w14:solidFill>
          </w14:textFill>
        </w:rPr>
        <w:t>海口市农业农村局</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14:textFill>
            <w14:solidFill>
              <w14:schemeClr w14:val="tx1"/>
            </w14:solidFill>
          </w14:textFill>
        </w:rPr>
        <w:t>海口市综合行政执法局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海口市林业局</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海口市档案馆</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333333"/>
          <w:kern w:val="2"/>
          <w:sz w:val="32"/>
          <w:szCs w:val="32"/>
          <w:shd w:val="clear" w:color="auto" w:fill="FFFFFF"/>
          <w:lang w:val="en-US" w:eastAsia="zh-CN" w:bidi="ar-SA"/>
        </w:rPr>
        <w:t>2021</w:t>
      </w:r>
      <w:r>
        <w:rPr>
          <w:rFonts w:hint="eastAsia" w:ascii="Times New Roman" w:hAnsi="Times New Roman" w:eastAsia="仿宋_GB2312" w:cs="Times New Roman"/>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333333"/>
          <w:kern w:val="2"/>
          <w:sz w:val="32"/>
          <w:szCs w:val="32"/>
          <w:shd w:val="clear" w:color="auto" w:fill="FFFFFF"/>
          <w:lang w:val="en-US" w:eastAsia="zh-CN" w:bidi="ar-SA"/>
        </w:rPr>
        <w:t>1</w:t>
      </w:r>
      <w:r>
        <w:rPr>
          <w:rFonts w:hint="eastAsia" w:ascii="仿宋_GB2312" w:hAnsi="仿宋_GB2312" w:eastAsia="仿宋_GB2312" w:cs="仿宋_GB2312"/>
          <w:color w:val="333333"/>
          <w:kern w:val="2"/>
          <w:sz w:val="32"/>
          <w:szCs w:val="32"/>
          <w:shd w:val="clear" w:color="auto" w:fill="FFFFFF"/>
          <w:lang w:val="en-US" w:eastAsia="zh-CN" w:bidi="ar-SA"/>
        </w:rPr>
        <w:t>2月29日</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（此件主动公开）</w:t>
      </w:r>
    </w:p>
    <w:p>
      <w:pPr>
        <w:pStyle w:val="2"/>
      </w:pPr>
    </w:p>
    <w:p>
      <w:pPr>
        <w:keepNext w:val="0"/>
        <w:keepLines w:val="0"/>
        <w:pageBreakBefore w:val="0"/>
        <w:widowControl w:val="0"/>
        <w:kinsoku/>
        <w:wordWrap/>
        <w:overflowPunct/>
        <w:topLinePunct w:val="0"/>
        <w:bidi w:val="0"/>
        <w:snapToGrid w:val="0"/>
        <w:spacing w:line="540" w:lineRule="exact"/>
        <w:jc w:val="center"/>
        <w:textAlignment w:val="auto"/>
        <w:rPr>
          <w:rFonts w:hint="eastAsia" w:ascii="黑体" w:hAnsi="黑体" w:eastAsia="黑体" w:cs="黑体"/>
          <w:kern w:val="0"/>
          <w:sz w:val="32"/>
          <w:szCs w:val="32"/>
          <w:shd w:val="clear" w:color="auto" w:fill="FEFFFE"/>
          <w:lang w:val="zh-CN"/>
        </w:rPr>
      </w:pPr>
      <w:r>
        <w:rPr>
          <w:rFonts w:hint="eastAsia" w:ascii="黑体" w:hAnsi="黑体" w:eastAsia="黑体" w:cs="黑体"/>
          <w:kern w:val="0"/>
          <w:sz w:val="32"/>
          <w:szCs w:val="32"/>
          <w:shd w:val="clear" w:color="auto" w:fill="FEFFFE"/>
          <w:lang w:val="zh-CN"/>
        </w:rPr>
        <w:t>海口市知识产权信用档案</w:t>
      </w:r>
      <w:r>
        <w:rPr>
          <w:rFonts w:hint="eastAsia" w:ascii="黑体" w:hAnsi="黑体" w:eastAsia="黑体" w:cs="黑体"/>
          <w:kern w:val="0"/>
          <w:sz w:val="32"/>
          <w:szCs w:val="32"/>
          <w:shd w:val="clear" w:color="auto" w:fill="FEFFFE"/>
        </w:rPr>
        <w:t>暂行</w:t>
      </w:r>
      <w:r>
        <w:rPr>
          <w:rFonts w:hint="eastAsia" w:ascii="黑体" w:hAnsi="黑体" w:eastAsia="黑体" w:cs="黑体"/>
          <w:kern w:val="0"/>
          <w:sz w:val="32"/>
          <w:szCs w:val="32"/>
          <w:shd w:val="clear" w:color="auto" w:fill="FEFFFE"/>
          <w:lang w:val="zh-CN"/>
        </w:rPr>
        <w:t>制度</w:t>
      </w:r>
    </w:p>
    <w:p>
      <w:pPr>
        <w:keepNext w:val="0"/>
        <w:keepLines w:val="0"/>
        <w:pageBreakBefore w:val="0"/>
        <w:widowControl w:val="0"/>
        <w:numPr>
          <w:ilvl w:val="0"/>
          <w:numId w:val="0"/>
        </w:numPr>
        <w:kinsoku/>
        <w:wordWrap/>
        <w:overflowPunct/>
        <w:topLinePunct w:val="0"/>
        <w:bidi w:val="0"/>
        <w:snapToGrid w:val="0"/>
        <w:spacing w:line="540" w:lineRule="exact"/>
        <w:jc w:val="both"/>
        <w:textAlignment w:val="auto"/>
        <w:rPr>
          <w:rFonts w:hint="eastAsia" w:ascii="黑体" w:hAnsi="黑体" w:eastAsia="黑体" w:cs="黑体"/>
          <w:bCs/>
          <w:kern w:val="0"/>
          <w:sz w:val="32"/>
          <w:szCs w:val="32"/>
          <w:shd w:val="clear" w:color="auto" w:fill="FEFFFE"/>
        </w:rPr>
      </w:pPr>
    </w:p>
    <w:p>
      <w:pPr>
        <w:keepNext w:val="0"/>
        <w:keepLines w:val="0"/>
        <w:pageBreakBefore w:val="0"/>
        <w:widowControl w:val="0"/>
        <w:numPr>
          <w:ilvl w:val="0"/>
          <w:numId w:val="0"/>
        </w:numPr>
        <w:kinsoku/>
        <w:wordWrap/>
        <w:overflowPunct/>
        <w:topLinePunct w:val="0"/>
        <w:bidi w:val="0"/>
        <w:snapToGrid w:val="0"/>
        <w:spacing w:line="540" w:lineRule="exact"/>
        <w:jc w:val="center"/>
        <w:textAlignment w:val="auto"/>
        <w:rPr>
          <w:rFonts w:hint="eastAsia" w:ascii="黑体" w:hAnsi="黑体" w:eastAsia="黑体" w:cs="Times New Roman"/>
          <w:bCs/>
          <w:kern w:val="0"/>
          <w:sz w:val="32"/>
          <w:szCs w:val="32"/>
          <w:shd w:val="clear" w:color="auto" w:fill="FEFFFE"/>
        </w:rPr>
      </w:pPr>
      <w:r>
        <w:rPr>
          <w:rFonts w:hint="eastAsia" w:ascii="黑体" w:hAnsi="黑体" w:eastAsia="黑体" w:cs="Times New Roman"/>
          <w:bCs/>
          <w:kern w:val="0"/>
          <w:sz w:val="32"/>
          <w:szCs w:val="32"/>
          <w:shd w:val="clear" w:color="auto" w:fill="FEFFFE"/>
          <w:lang w:val="en-US" w:eastAsia="zh-CN"/>
        </w:rPr>
        <w:t xml:space="preserve">第一章 </w:t>
      </w:r>
      <w:r>
        <w:rPr>
          <w:rFonts w:hint="eastAsia" w:ascii="黑体" w:hAnsi="黑体" w:eastAsia="黑体" w:cs="Times New Roman"/>
          <w:bCs/>
          <w:kern w:val="0"/>
          <w:sz w:val="32"/>
          <w:szCs w:val="32"/>
          <w:shd w:val="clear" w:color="auto" w:fill="FEFFFE"/>
        </w:rPr>
        <w:t>总 则</w:t>
      </w:r>
    </w:p>
    <w:p>
      <w:pPr>
        <w:pStyle w:val="2"/>
        <w:keepNext w:val="0"/>
        <w:keepLines w:val="0"/>
        <w:pageBreakBefore w:val="0"/>
        <w:widowControl w:val="0"/>
        <w:numPr>
          <w:ilvl w:val="0"/>
          <w:numId w:val="0"/>
        </w:numPr>
        <w:kinsoku/>
        <w:wordWrap/>
        <w:overflowPunct/>
        <w:topLinePunct w:val="0"/>
        <w:bidi w:val="0"/>
        <w:spacing w:line="540" w:lineRule="exact"/>
        <w:jc w:val="both"/>
        <w:textAlignment w:val="auto"/>
      </w:pPr>
      <w:bookmarkStart w:id="0" w:name="_GoBack"/>
      <w:bookmarkEnd w:id="0"/>
    </w:p>
    <w:p>
      <w:pPr>
        <w:keepNext w:val="0"/>
        <w:keepLines w:val="0"/>
        <w:pageBreakBefore w:val="0"/>
        <w:widowControl w:val="0"/>
        <w:kinsoku/>
        <w:wordWrap/>
        <w:overflowPunct/>
        <w:topLinePunct w:val="0"/>
        <w:bidi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第一条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为规范海口市知识产权信用档案的管理，推进全市知识产权信用体系建设，提升知识产权信用水平，依据《中华人民共和国档案法》，</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并贯彻落实海南省人民政府办公厅《海南省建立完善守信联合激励和失信联合惩戒制度加快推进社会诚信建设的实施方案》（琼府办〔2017〕44号），</w:t>
      </w:r>
      <w:r>
        <w:rPr>
          <w:rFonts w:hint="eastAsia" w:ascii="Times New Roman" w:hAnsi="Times New Roman" w:eastAsia="仿宋_GB2312" w:cs="Times New Roman"/>
          <w:kern w:val="0"/>
          <w:sz w:val="32"/>
          <w:szCs w:val="32"/>
          <w:shd w:val="clear" w:color="auto" w:fill="FEFFFE"/>
        </w:rPr>
        <w:t>结合海口市知识产权信用档案管理工作的实际</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情况，</w:t>
      </w:r>
      <w:r>
        <w:rPr>
          <w:rFonts w:hint="eastAsia" w:ascii="Times New Roman" w:hAnsi="Times New Roman" w:eastAsia="仿宋_GB2312" w:cs="Times New Roman"/>
          <w:kern w:val="0"/>
          <w:sz w:val="32"/>
          <w:szCs w:val="32"/>
          <w:shd w:val="clear" w:color="auto" w:fill="FEFFFE"/>
        </w:rPr>
        <w:t>制定本制度。</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color w:val="000000" w:themeColor="text1"/>
          <w:kern w:val="0"/>
          <w:sz w:val="32"/>
          <w:szCs w:val="32"/>
          <w:shd w:val="clear" w:color="auto" w:fill="FEFFFE"/>
          <w14:textFill>
            <w14:solidFill>
              <w14:schemeClr w14:val="tx1"/>
            </w14:solidFill>
          </w14:textFill>
        </w:rPr>
      </w:pPr>
      <w:r>
        <w:rPr>
          <w:rFonts w:hint="eastAsia" w:ascii="Times New Roman" w:hAnsi="Times New Roman" w:eastAsia="仿宋_GB2312" w:cs="Times New Roman"/>
          <w:b/>
          <w:bCs/>
          <w:kern w:val="0"/>
          <w:sz w:val="32"/>
          <w:szCs w:val="32"/>
          <w:shd w:val="clear" w:color="auto" w:fill="FEFFFE"/>
        </w:rPr>
        <w:t>第二条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海口市市场监督管理局（知识产权局）、海口市农业农村局、海口市市政管理局（综合行政执法局）、海口市林业局等</w:t>
      </w:r>
      <w:r>
        <w:rPr>
          <w:rFonts w:hint="eastAsia" w:ascii="Times New Roman" w:hAnsi="Times New Roman" w:eastAsia="仿宋_GB2312" w:cs="Times New Roman"/>
          <w:color w:val="000000" w:themeColor="text1"/>
          <w:kern w:val="0"/>
          <w:sz w:val="32"/>
          <w:szCs w:val="32"/>
          <w:shd w:val="clear" w:color="auto" w:fill="FEFFFE"/>
          <w:lang w:val="en-US" w:eastAsia="zh-CN"/>
          <w14:textFill>
            <w14:solidFill>
              <w14:schemeClr w14:val="tx1"/>
            </w14:solidFill>
          </w14:textFill>
        </w:rPr>
        <w:t>海口市</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相关知识产权</w:t>
      </w:r>
      <w:r>
        <w:rPr>
          <w:rFonts w:hint="eastAsia" w:ascii="Times New Roman" w:hAnsi="Times New Roman" w:eastAsia="仿宋_GB2312" w:cs="Times New Roman"/>
          <w:color w:val="000000" w:themeColor="text1"/>
          <w:kern w:val="0"/>
          <w:sz w:val="32"/>
          <w:szCs w:val="32"/>
          <w:shd w:val="clear" w:color="auto" w:fill="FEFFFE"/>
          <w:lang w:val="en-US" w:eastAsia="zh-CN"/>
          <w14:textFill>
            <w14:solidFill>
              <w14:schemeClr w14:val="tx1"/>
            </w14:solidFill>
          </w14:textFill>
        </w:rPr>
        <w:t>行政</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管理部门建立自然人、法人和非法人组织在从事作品、发明、实用新型、外观设计、商标、地理标志、商业秘密、集成电路布图设计、植物新品种等知识产权各项活动中有关行为规范和信誉状况的档案，包括资格、资质、资信等方面的文件。</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第三条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知识产权信用档案是知识产权保护信用评价的原始凭证和法律依据，是信用评价的有效资源，是知识产权保护信用管理的重要组成部分。</w:t>
      </w:r>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both"/>
        <w:textAlignment w:val="auto"/>
        <w:rPr>
          <w:rFonts w:ascii="Times New Roman" w:hAnsi="Times New Roman" w:eastAsia="仿宋_GB2312" w:cs="Times New Roman"/>
          <w:kern w:val="0"/>
          <w:sz w:val="32"/>
          <w:szCs w:val="32"/>
          <w:shd w:val="clear" w:color="auto" w:fill="FEFFFE"/>
        </w:rPr>
      </w:pPr>
    </w:p>
    <w:p>
      <w:pPr>
        <w:keepNext w:val="0"/>
        <w:keepLines w:val="0"/>
        <w:pageBreakBefore w:val="0"/>
        <w:widowControl w:val="0"/>
        <w:numPr>
          <w:ilvl w:val="0"/>
          <w:numId w:val="0"/>
        </w:numPr>
        <w:kinsoku/>
        <w:wordWrap/>
        <w:overflowPunct/>
        <w:topLinePunct w:val="0"/>
        <w:bidi w:val="0"/>
        <w:snapToGrid w:val="0"/>
        <w:spacing w:line="540" w:lineRule="exact"/>
        <w:jc w:val="center"/>
        <w:textAlignment w:val="auto"/>
        <w:rPr>
          <w:rFonts w:hint="eastAsia" w:ascii="黑体" w:hAnsi="黑体" w:eastAsia="黑体" w:cs="Times New Roman"/>
          <w:bCs/>
          <w:color w:val="000000" w:themeColor="text1"/>
          <w:kern w:val="0"/>
          <w:sz w:val="32"/>
          <w:szCs w:val="32"/>
          <w:shd w:val="clear" w:color="auto" w:fill="FEFFFE"/>
          <w14:textFill>
            <w14:solidFill>
              <w14:schemeClr w14:val="tx1"/>
            </w14:solidFill>
          </w14:textFill>
        </w:rPr>
      </w:pPr>
      <w:r>
        <w:rPr>
          <w:rFonts w:hint="eastAsia" w:ascii="黑体" w:hAnsi="黑体" w:eastAsia="黑体" w:cs="Times New Roman"/>
          <w:bCs/>
          <w:color w:val="000000" w:themeColor="text1"/>
          <w:kern w:val="0"/>
          <w:sz w:val="32"/>
          <w:szCs w:val="32"/>
          <w:shd w:val="clear" w:color="auto" w:fill="FEFFFE"/>
          <w:lang w:val="en-US" w:eastAsia="zh-CN"/>
          <w14:textFill>
            <w14:solidFill>
              <w14:schemeClr w14:val="tx1"/>
            </w14:solidFill>
          </w14:textFill>
        </w:rPr>
        <w:t xml:space="preserve">第二章 </w:t>
      </w:r>
      <w:r>
        <w:rPr>
          <w:rFonts w:hint="eastAsia" w:ascii="黑体" w:hAnsi="黑体" w:eastAsia="黑体" w:cs="Times New Roman"/>
          <w:bCs/>
          <w:color w:val="000000" w:themeColor="text1"/>
          <w:kern w:val="0"/>
          <w:sz w:val="32"/>
          <w:szCs w:val="32"/>
          <w:shd w:val="clear" w:color="auto" w:fill="FEFFFE"/>
          <w14:textFill>
            <w14:solidFill>
              <w14:schemeClr w14:val="tx1"/>
            </w14:solidFill>
          </w14:textFill>
        </w:rPr>
        <w:t>部门职能与科学管理</w:t>
      </w:r>
    </w:p>
    <w:p>
      <w:pPr>
        <w:pStyle w:val="2"/>
        <w:keepNext w:val="0"/>
        <w:keepLines w:val="0"/>
        <w:pageBreakBefore w:val="0"/>
        <w:widowControl w:val="0"/>
        <w:numPr>
          <w:ilvl w:val="0"/>
          <w:numId w:val="0"/>
        </w:numPr>
        <w:kinsoku/>
        <w:wordWrap/>
        <w:overflowPunct/>
        <w:topLinePunct w:val="0"/>
        <w:bidi w:val="0"/>
        <w:spacing w:line="540" w:lineRule="exact"/>
        <w:jc w:val="both"/>
        <w:textAlignment w:val="auto"/>
      </w:pP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第四条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海口市相关知识产权行政管理部门</w:t>
      </w:r>
      <w:r>
        <w:rPr>
          <w:rFonts w:hint="eastAsia" w:ascii="Times New Roman" w:hAnsi="Times New Roman" w:eastAsia="仿宋_GB2312" w:cs="Times New Roman"/>
          <w:kern w:val="0"/>
          <w:sz w:val="32"/>
          <w:szCs w:val="32"/>
          <w:shd w:val="clear" w:color="auto" w:fill="FEFFFE"/>
        </w:rPr>
        <w:t>负责知识产权信用档案文件材料的收集、整理和归档。海口市知识产权</w:t>
      </w:r>
      <w:r>
        <w:rPr>
          <w:rFonts w:hint="eastAsia" w:ascii="Times New Roman" w:hAnsi="Times New Roman" w:eastAsia="仿宋_GB2312" w:cs="Times New Roman"/>
          <w:kern w:val="0"/>
          <w:sz w:val="32"/>
          <w:szCs w:val="32"/>
          <w:shd w:val="clear" w:color="auto" w:fill="FEFFFE"/>
          <w:lang w:val="en-US" w:eastAsia="zh-CN"/>
        </w:rPr>
        <w:t>行政</w:t>
      </w:r>
      <w:r>
        <w:rPr>
          <w:rFonts w:hint="eastAsia" w:ascii="Times New Roman" w:hAnsi="Times New Roman" w:eastAsia="仿宋_GB2312" w:cs="Times New Roman"/>
          <w:kern w:val="0"/>
          <w:sz w:val="32"/>
          <w:szCs w:val="32"/>
          <w:shd w:val="clear" w:color="auto" w:fill="FEFFFE"/>
        </w:rPr>
        <w:t>主管部门认真履行指导、监督和检查职能，探索创新知识产权档案管理机制。</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color w:val="000000" w:themeColor="text1"/>
          <w:kern w:val="0"/>
          <w:sz w:val="32"/>
          <w:szCs w:val="32"/>
          <w:shd w:val="clear" w:color="auto" w:fill="FEFFFE"/>
          <w14:textFill>
            <w14:solidFill>
              <w14:schemeClr w14:val="tx1"/>
            </w14:solidFill>
          </w14:textFill>
        </w:rPr>
      </w:pPr>
      <w:r>
        <w:rPr>
          <w:rFonts w:hint="eastAsia" w:ascii="Times New Roman" w:hAnsi="Times New Roman" w:eastAsia="仿宋_GB2312" w:cs="Times New Roman"/>
          <w:b/>
          <w:bCs/>
          <w:kern w:val="0"/>
          <w:sz w:val="32"/>
          <w:szCs w:val="32"/>
          <w:shd w:val="clear" w:color="auto" w:fill="FEFFFE"/>
        </w:rPr>
        <w:t>第五条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海口市相关知识产权行政管理部门针对知识产权档案的直接证据及证据链完整性特点，加强收集具有时效性标识和凭证作用的各种载体的附属性资料，并进行集中管理。</w:t>
      </w:r>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海口市相关知识产权行政管理部门</w:t>
      </w:r>
      <w:r>
        <w:rPr>
          <w:rFonts w:hint="eastAsia" w:ascii="Times New Roman" w:hAnsi="Times New Roman" w:eastAsia="仿宋_GB2312" w:cs="Times New Roman"/>
          <w:kern w:val="0"/>
          <w:sz w:val="32"/>
          <w:szCs w:val="32"/>
          <w:shd w:val="clear" w:color="auto" w:fill="FEFFFE"/>
        </w:rPr>
        <w:t>按照知识产权的不同专项和类型，对涉及作品、发明、实用新型、外观设计、商标、地理标志、商业秘密、集成电路布图设计、植物新品种等知识产权文件资料进行科学分类和妥善保管。</w:t>
      </w:r>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both"/>
        <w:textAlignment w:val="auto"/>
        <w:rPr>
          <w:rFonts w:ascii="Times New Roman" w:hAnsi="Times New Roman" w:eastAsia="仿宋_GB2312" w:cs="Times New Roman"/>
          <w:kern w:val="0"/>
          <w:sz w:val="32"/>
          <w:szCs w:val="32"/>
          <w:shd w:val="clear" w:color="auto" w:fill="FEFFFE"/>
        </w:rPr>
      </w:pPr>
    </w:p>
    <w:p>
      <w:pPr>
        <w:keepNext w:val="0"/>
        <w:keepLines w:val="0"/>
        <w:pageBreakBefore w:val="0"/>
        <w:widowControl w:val="0"/>
        <w:numPr>
          <w:ilvl w:val="0"/>
          <w:numId w:val="0"/>
        </w:numPr>
        <w:kinsoku/>
        <w:wordWrap/>
        <w:overflowPunct/>
        <w:topLinePunct w:val="0"/>
        <w:bidi w:val="0"/>
        <w:snapToGrid w:val="0"/>
        <w:spacing w:line="540" w:lineRule="exact"/>
        <w:jc w:val="center"/>
        <w:textAlignment w:val="auto"/>
        <w:rPr>
          <w:rFonts w:hint="eastAsia" w:ascii="黑体" w:hAnsi="黑体" w:eastAsia="黑体" w:cs="Times New Roman"/>
          <w:bCs/>
          <w:kern w:val="0"/>
          <w:sz w:val="32"/>
          <w:szCs w:val="32"/>
          <w:shd w:val="clear" w:color="auto" w:fill="FEFFFE"/>
        </w:rPr>
      </w:pPr>
      <w:r>
        <w:rPr>
          <w:rFonts w:hint="eastAsia" w:ascii="黑体" w:hAnsi="黑体" w:eastAsia="黑体" w:cs="Times New Roman"/>
          <w:bCs/>
          <w:kern w:val="0"/>
          <w:sz w:val="32"/>
          <w:szCs w:val="32"/>
          <w:shd w:val="clear" w:color="auto" w:fill="FEFFFE"/>
          <w:lang w:val="en-US" w:eastAsia="zh-CN"/>
        </w:rPr>
        <w:t xml:space="preserve">第三章 </w:t>
      </w:r>
      <w:r>
        <w:rPr>
          <w:rFonts w:hint="eastAsia" w:ascii="黑体" w:hAnsi="黑体" w:eastAsia="黑体" w:cs="Times New Roman"/>
          <w:bCs/>
          <w:kern w:val="0"/>
          <w:sz w:val="32"/>
          <w:szCs w:val="32"/>
          <w:shd w:val="clear" w:color="auto" w:fill="FEFFFE"/>
        </w:rPr>
        <w:t>信用档案与分类监管</w:t>
      </w:r>
    </w:p>
    <w:p>
      <w:pPr>
        <w:pStyle w:val="2"/>
        <w:keepNext w:val="0"/>
        <w:keepLines w:val="0"/>
        <w:pageBreakBefore w:val="0"/>
        <w:widowControl w:val="0"/>
        <w:numPr>
          <w:ilvl w:val="0"/>
          <w:numId w:val="0"/>
        </w:numPr>
        <w:kinsoku/>
        <w:wordWrap/>
        <w:overflowPunct/>
        <w:topLinePunct w:val="0"/>
        <w:bidi w:val="0"/>
        <w:spacing w:line="540" w:lineRule="exact"/>
        <w:jc w:val="both"/>
        <w:textAlignment w:val="auto"/>
      </w:pP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第六条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在知识产权活动中形成的下列文件材料均应当归档保存：能够证明信用主体资格、资质、资信和社会实践活动信用状况的基本依据材料；评价认定、奖励处罚的结论性文件材料；具有保存价值的其他材料。</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hint="eastAsia" w:ascii="Times New Roman" w:hAnsi="Times New Roman" w:eastAsia="仿宋_GB2312" w:cs="Times New Roman"/>
          <w:color w:val="auto"/>
          <w:kern w:val="0"/>
          <w:sz w:val="32"/>
          <w:szCs w:val="32"/>
          <w:shd w:val="clear" w:color="auto" w:fill="FEFFFE"/>
        </w:rPr>
      </w:pPr>
      <w:r>
        <w:rPr>
          <w:rFonts w:hint="eastAsia" w:ascii="Times New Roman" w:hAnsi="Times New Roman" w:eastAsia="仿宋_GB2312" w:cs="Times New Roman"/>
          <w:b/>
          <w:bCs/>
          <w:color w:val="auto"/>
          <w:kern w:val="0"/>
          <w:sz w:val="32"/>
          <w:szCs w:val="32"/>
          <w:shd w:val="clear" w:color="auto" w:fill="FEFFFE"/>
        </w:rPr>
        <w:t>第七条</w:t>
      </w:r>
      <w:r>
        <w:rPr>
          <w:rFonts w:hint="eastAsia" w:ascii="Times New Roman" w:hAnsi="Times New Roman" w:eastAsia="仿宋_GB2312" w:cs="Times New Roman"/>
          <w:b/>
          <w:bCs/>
          <w:color w:val="auto"/>
          <w:kern w:val="0"/>
          <w:sz w:val="32"/>
          <w:szCs w:val="32"/>
          <w:shd w:val="clear" w:color="auto" w:fill="FEFFFE"/>
          <w:lang w:val="en-US" w:eastAsia="zh-CN"/>
        </w:rPr>
        <w:t xml:space="preserve"> </w:t>
      </w:r>
      <w:r>
        <w:rPr>
          <w:rFonts w:hint="eastAsia" w:ascii="Times New Roman" w:hAnsi="Times New Roman" w:eastAsia="仿宋_GB2312" w:cs="Times New Roman"/>
          <w:color w:val="auto"/>
          <w:kern w:val="0"/>
          <w:sz w:val="32"/>
          <w:szCs w:val="32"/>
          <w:shd w:val="clear" w:color="auto" w:fill="FEFFFE"/>
        </w:rPr>
        <w:t>加快推进知识产权领域信用体系建设，建立健全知识产权领域信用记录、信息归集、信用评价、信用修复和失信惩戒机制，依法将自然人、法人和非法人组织的知识产权失信违法信息纳入海口市信用信息共享平台。</w:t>
      </w:r>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both"/>
        <w:textAlignment w:val="auto"/>
        <w:rPr>
          <w:rFonts w:hint="eastAsia" w:ascii="Times New Roman" w:hAnsi="Times New Roman" w:eastAsia="仿宋_GB2312" w:cs="Times New Roman"/>
          <w:color w:val="auto"/>
          <w:kern w:val="0"/>
          <w:sz w:val="32"/>
          <w:szCs w:val="32"/>
          <w:shd w:val="clear" w:color="auto" w:fill="FEFFFE"/>
        </w:rPr>
      </w:pPr>
    </w:p>
    <w:p>
      <w:pPr>
        <w:keepNext w:val="0"/>
        <w:keepLines w:val="0"/>
        <w:pageBreakBefore w:val="0"/>
        <w:widowControl w:val="0"/>
        <w:numPr>
          <w:ilvl w:val="0"/>
          <w:numId w:val="0"/>
        </w:numPr>
        <w:kinsoku/>
        <w:wordWrap/>
        <w:overflowPunct/>
        <w:topLinePunct w:val="0"/>
        <w:bidi w:val="0"/>
        <w:snapToGrid w:val="0"/>
        <w:spacing w:line="540" w:lineRule="exact"/>
        <w:jc w:val="center"/>
        <w:textAlignment w:val="auto"/>
        <w:rPr>
          <w:rFonts w:hint="eastAsia" w:ascii="黑体" w:hAnsi="黑体" w:eastAsia="黑体" w:cs="Times New Roman"/>
          <w:bCs/>
          <w:kern w:val="0"/>
          <w:sz w:val="32"/>
          <w:szCs w:val="32"/>
          <w:shd w:val="clear" w:color="auto" w:fill="FEFFFE"/>
        </w:rPr>
      </w:pPr>
      <w:r>
        <w:rPr>
          <w:rFonts w:hint="eastAsia" w:ascii="黑体" w:hAnsi="黑体" w:eastAsia="黑体" w:cs="Times New Roman"/>
          <w:bCs/>
          <w:kern w:val="0"/>
          <w:sz w:val="32"/>
          <w:szCs w:val="32"/>
          <w:shd w:val="clear" w:color="auto" w:fill="FEFFFE"/>
          <w:lang w:val="en-US" w:eastAsia="zh-CN"/>
        </w:rPr>
        <w:t xml:space="preserve">第四章 </w:t>
      </w:r>
      <w:r>
        <w:rPr>
          <w:rFonts w:hint="eastAsia" w:ascii="黑体" w:hAnsi="黑体" w:eastAsia="黑体" w:cs="Times New Roman"/>
          <w:bCs/>
          <w:kern w:val="0"/>
          <w:sz w:val="32"/>
          <w:szCs w:val="32"/>
          <w:shd w:val="clear" w:color="auto" w:fill="FEFFFE"/>
        </w:rPr>
        <w:t>科学管理与规范归档</w:t>
      </w:r>
    </w:p>
    <w:p>
      <w:pPr>
        <w:pStyle w:val="2"/>
        <w:keepNext w:val="0"/>
        <w:keepLines w:val="0"/>
        <w:pageBreakBefore w:val="0"/>
        <w:widowControl w:val="0"/>
        <w:numPr>
          <w:ilvl w:val="0"/>
          <w:numId w:val="0"/>
        </w:numPr>
        <w:kinsoku/>
        <w:wordWrap/>
        <w:overflowPunct/>
        <w:topLinePunct w:val="0"/>
        <w:bidi w:val="0"/>
        <w:spacing w:line="540" w:lineRule="exact"/>
        <w:jc w:val="both"/>
        <w:textAlignment w:val="auto"/>
      </w:pP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color w:val="000000" w:themeColor="text1"/>
          <w:kern w:val="0"/>
          <w:sz w:val="32"/>
          <w:szCs w:val="32"/>
          <w:shd w:val="clear" w:color="auto" w:fill="FEFFFE"/>
          <w14:textFill>
            <w14:solidFill>
              <w14:schemeClr w14:val="tx1"/>
            </w14:solidFill>
          </w14:textFill>
        </w:rPr>
      </w:pPr>
      <w:r>
        <w:rPr>
          <w:rFonts w:hint="eastAsia" w:ascii="Times New Roman" w:hAnsi="Times New Roman" w:eastAsia="仿宋_GB2312" w:cs="Times New Roman"/>
          <w:b/>
          <w:bCs/>
          <w:kern w:val="0"/>
          <w:sz w:val="32"/>
          <w:szCs w:val="32"/>
          <w:shd w:val="clear" w:color="auto" w:fill="FEFFFE"/>
        </w:rPr>
        <w:t>第八条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海口市相关知识产权行政管理部门将信用档案管理纳入信用制度建设范围，实行统一管理，积极应用现代化手段和先进技术管理信用档案，确保信用档案的安全保管和科学管理。</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第九条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归档的文件材料整理应当符合规范，书写和载体能长久保存，归档的电子文件应当与相应的纸质文件材料一并保存。</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第十条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知识产权信用档案的分类方法和类别设置，应当依据《中华人民共和国档案法》进行。信用主体形成的全部档案，应当按照信用档案的内容、种类、数量等基本因素进行划分设定。</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第十一条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凡应归档的信用文件材料应当完整、准确、系统，按照有关规定期限保管。</w:t>
      </w:r>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kern w:val="0"/>
          <w:sz w:val="32"/>
          <w:szCs w:val="32"/>
          <w:shd w:val="clear" w:color="auto" w:fill="FEFFFE"/>
        </w:rPr>
        <w:t>信用档案的保管期限一般分为永久、长期、短期。</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海口市相关知识产权行政管理部门应当按照</w:t>
      </w:r>
      <w:r>
        <w:rPr>
          <w:rFonts w:hint="eastAsia" w:ascii="Times New Roman" w:hAnsi="Times New Roman" w:eastAsia="仿宋_GB2312" w:cs="Times New Roman"/>
          <w:kern w:val="0"/>
          <w:sz w:val="32"/>
          <w:szCs w:val="32"/>
          <w:shd w:val="clear" w:color="auto" w:fill="FEFFFE"/>
        </w:rPr>
        <w:t>信用主体状况的实际变化进行整理，对已到保管期限的档案要进行鉴定，剔除已不能反映信用主体真实状况的材料，同时对计算机管理系统信用主体的信用信息，依照相关制度进行更新。</w:t>
      </w:r>
    </w:p>
    <w:p>
      <w:pPr>
        <w:keepNext w:val="0"/>
        <w:keepLines w:val="0"/>
        <w:pageBreakBefore w:val="0"/>
        <w:widowControl w:val="0"/>
        <w:numPr>
          <w:ilvl w:val="0"/>
          <w:numId w:val="0"/>
        </w:numPr>
        <w:kinsoku/>
        <w:wordWrap/>
        <w:overflowPunct/>
        <w:topLinePunct w:val="0"/>
        <w:bidi w:val="0"/>
        <w:snapToGrid w:val="0"/>
        <w:spacing w:line="540" w:lineRule="exact"/>
        <w:jc w:val="both"/>
        <w:textAlignment w:val="auto"/>
        <w:rPr>
          <w:rFonts w:hint="eastAsia" w:ascii="黑体" w:hAnsi="黑体" w:eastAsia="黑体" w:cs="Times New Roman"/>
          <w:bCs/>
          <w:kern w:val="0"/>
          <w:sz w:val="32"/>
          <w:szCs w:val="32"/>
          <w:shd w:val="clear" w:color="auto" w:fill="FEFFFE"/>
        </w:rPr>
      </w:pPr>
    </w:p>
    <w:p>
      <w:pPr>
        <w:keepNext w:val="0"/>
        <w:keepLines w:val="0"/>
        <w:pageBreakBefore w:val="0"/>
        <w:widowControl w:val="0"/>
        <w:numPr>
          <w:ilvl w:val="0"/>
          <w:numId w:val="0"/>
        </w:numPr>
        <w:kinsoku/>
        <w:wordWrap/>
        <w:overflowPunct/>
        <w:topLinePunct w:val="0"/>
        <w:bidi w:val="0"/>
        <w:snapToGrid w:val="0"/>
        <w:spacing w:line="540" w:lineRule="exact"/>
        <w:jc w:val="center"/>
        <w:textAlignment w:val="auto"/>
      </w:pPr>
      <w:r>
        <w:rPr>
          <w:rFonts w:hint="eastAsia" w:ascii="黑体" w:hAnsi="黑体" w:eastAsia="黑体" w:cs="Times New Roman"/>
          <w:bCs/>
          <w:kern w:val="0"/>
          <w:sz w:val="32"/>
          <w:szCs w:val="32"/>
          <w:shd w:val="clear" w:color="auto" w:fill="FEFFFE"/>
          <w:lang w:val="en-US" w:eastAsia="zh-CN"/>
        </w:rPr>
        <w:t xml:space="preserve">第五章 </w:t>
      </w:r>
      <w:r>
        <w:rPr>
          <w:rFonts w:hint="eastAsia" w:ascii="黑体" w:hAnsi="黑体" w:eastAsia="黑体" w:cs="Times New Roman"/>
          <w:bCs/>
          <w:kern w:val="0"/>
          <w:sz w:val="32"/>
          <w:szCs w:val="32"/>
          <w:shd w:val="clear" w:color="auto" w:fill="FEFFFE"/>
        </w:rPr>
        <w:t>公共平台建设</w:t>
      </w:r>
    </w:p>
    <w:p>
      <w:pPr>
        <w:pStyle w:val="2"/>
        <w:keepNext w:val="0"/>
        <w:keepLines w:val="0"/>
        <w:pageBreakBefore w:val="0"/>
        <w:widowControl w:val="0"/>
        <w:kinsoku/>
        <w:wordWrap/>
        <w:overflowPunct/>
        <w:topLinePunct w:val="0"/>
        <w:bidi w:val="0"/>
        <w:spacing w:line="540" w:lineRule="exact"/>
        <w:jc w:val="both"/>
        <w:textAlignment w:val="auto"/>
      </w:pP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第十</w:t>
      </w:r>
      <w:r>
        <w:rPr>
          <w:rFonts w:hint="eastAsia" w:ascii="Times New Roman" w:hAnsi="Times New Roman" w:eastAsia="仿宋_GB2312" w:cs="Times New Roman"/>
          <w:b/>
          <w:bCs/>
          <w:kern w:val="0"/>
          <w:sz w:val="32"/>
          <w:szCs w:val="32"/>
          <w:shd w:val="clear" w:color="auto" w:fill="FEFFFE"/>
          <w:lang w:val="en-US" w:eastAsia="zh-CN"/>
        </w:rPr>
        <w:t>二</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lang w:eastAsia="zh-CN"/>
          <w14:textFill>
            <w14:solidFill>
              <w14:schemeClr w14:val="tx1"/>
            </w14:solidFill>
          </w14:textFill>
        </w:rPr>
        <w:t>海口市相关知识产权行政管理部门</w:t>
      </w:r>
      <w:r>
        <w:rPr>
          <w:rFonts w:hint="eastAsia" w:ascii="Times New Roman" w:hAnsi="Times New Roman" w:eastAsia="仿宋_GB2312" w:cs="Times New Roman"/>
          <w:kern w:val="0"/>
          <w:sz w:val="32"/>
          <w:szCs w:val="32"/>
          <w:shd w:val="clear" w:color="auto" w:fill="FEFFFE"/>
        </w:rPr>
        <w:t>配合国家知识产权信息公共服务平台的建设，指导和鼓励有关单位和部门建设符合自身需要的知识产权档案信息资源库，促进知识产权信息资源的保藏、整合与共享。各单位档案管理部门应当将知识产权档案管理工作融入到知识产权创造、运用、保护、管理和本单位档案工作中，制订本单位知识产权档案管理制度，将责任落实到相关人员的业务活动中，加强对知识产权档案的收集和统一管理。</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第十</w:t>
      </w:r>
      <w:r>
        <w:rPr>
          <w:rFonts w:hint="eastAsia" w:ascii="Times New Roman" w:hAnsi="Times New Roman" w:eastAsia="仿宋_GB2312" w:cs="Times New Roman"/>
          <w:b/>
          <w:bCs/>
          <w:kern w:val="0"/>
          <w:sz w:val="32"/>
          <w:szCs w:val="32"/>
          <w:shd w:val="clear" w:color="auto" w:fill="FEFFFE"/>
          <w:lang w:val="en-US" w:eastAsia="zh-CN"/>
        </w:rPr>
        <w:t>三</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lang w:eastAsia="zh-CN"/>
          <w14:textFill>
            <w14:solidFill>
              <w14:schemeClr w14:val="tx1"/>
            </w14:solidFill>
          </w14:textFill>
        </w:rPr>
        <w:t>海口市相关知识产权行政管理部门</w:t>
      </w:r>
      <w:r>
        <w:rPr>
          <w:rFonts w:hint="eastAsia" w:ascii="Times New Roman" w:hAnsi="Times New Roman" w:eastAsia="仿宋_GB2312" w:cs="Times New Roman"/>
          <w:kern w:val="0"/>
          <w:sz w:val="32"/>
          <w:szCs w:val="32"/>
          <w:shd w:val="clear" w:color="auto" w:fill="FEFFFE"/>
        </w:rPr>
        <w:t>推动行业协会商会建立会员信用档案，完善行业内部信用信息的采集、共享，将严重失信行为记入会员信用档案，强化行业信用自律和会员诚信管理。</w:t>
      </w:r>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both"/>
        <w:textAlignment w:val="auto"/>
        <w:rPr>
          <w:rFonts w:ascii="Times New Roman" w:hAnsi="Times New Roman" w:eastAsia="仿宋_GB2312" w:cs="Times New Roman"/>
          <w:kern w:val="0"/>
          <w:sz w:val="32"/>
          <w:szCs w:val="32"/>
          <w:shd w:val="clear" w:color="auto" w:fill="FEFFFE"/>
        </w:rPr>
      </w:pPr>
    </w:p>
    <w:p>
      <w:pPr>
        <w:keepNext w:val="0"/>
        <w:keepLines w:val="0"/>
        <w:pageBreakBefore w:val="0"/>
        <w:widowControl w:val="0"/>
        <w:numPr>
          <w:ilvl w:val="0"/>
          <w:numId w:val="0"/>
        </w:numPr>
        <w:kinsoku/>
        <w:wordWrap/>
        <w:overflowPunct/>
        <w:topLinePunct w:val="0"/>
        <w:bidi w:val="0"/>
        <w:snapToGrid w:val="0"/>
        <w:spacing w:line="540" w:lineRule="exact"/>
        <w:jc w:val="center"/>
        <w:textAlignment w:val="auto"/>
        <w:rPr>
          <w:rFonts w:hint="eastAsia" w:ascii="黑体" w:hAnsi="黑体" w:eastAsia="黑体" w:cs="Times New Roman"/>
          <w:bCs/>
          <w:kern w:val="0"/>
          <w:sz w:val="32"/>
          <w:szCs w:val="32"/>
          <w:shd w:val="clear" w:color="auto" w:fill="FEFFFE"/>
        </w:rPr>
      </w:pPr>
      <w:r>
        <w:rPr>
          <w:rFonts w:hint="eastAsia" w:ascii="黑体" w:hAnsi="黑体" w:eastAsia="黑体" w:cs="Times New Roman"/>
          <w:bCs/>
          <w:kern w:val="0"/>
          <w:sz w:val="32"/>
          <w:szCs w:val="32"/>
          <w:shd w:val="clear" w:color="auto" w:fill="FEFFFE"/>
          <w:lang w:val="en-US" w:eastAsia="zh-CN"/>
        </w:rPr>
        <w:t xml:space="preserve">第六章 </w:t>
      </w:r>
      <w:r>
        <w:rPr>
          <w:rFonts w:hint="eastAsia" w:ascii="黑体" w:hAnsi="黑体" w:eastAsia="黑体" w:cs="Times New Roman"/>
          <w:bCs/>
          <w:kern w:val="0"/>
          <w:sz w:val="32"/>
          <w:szCs w:val="32"/>
          <w:shd w:val="clear" w:color="auto" w:fill="FEFFFE"/>
        </w:rPr>
        <w:t>档案开发与安全维护</w:t>
      </w:r>
    </w:p>
    <w:p>
      <w:pPr>
        <w:pStyle w:val="2"/>
        <w:keepNext w:val="0"/>
        <w:keepLines w:val="0"/>
        <w:pageBreakBefore w:val="0"/>
        <w:widowControl w:val="0"/>
        <w:numPr>
          <w:ilvl w:val="0"/>
          <w:numId w:val="0"/>
        </w:numPr>
        <w:kinsoku/>
        <w:wordWrap/>
        <w:overflowPunct/>
        <w:topLinePunct w:val="0"/>
        <w:bidi w:val="0"/>
        <w:spacing w:line="540" w:lineRule="exact"/>
        <w:jc w:val="both"/>
        <w:textAlignment w:val="auto"/>
      </w:pP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hint="eastAsia"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第十</w:t>
      </w:r>
      <w:r>
        <w:rPr>
          <w:rFonts w:hint="eastAsia" w:ascii="Times New Roman" w:hAnsi="Times New Roman" w:eastAsia="仿宋_GB2312" w:cs="Times New Roman"/>
          <w:b/>
          <w:bCs/>
          <w:kern w:val="0"/>
          <w:sz w:val="32"/>
          <w:szCs w:val="32"/>
          <w:shd w:val="clear" w:color="auto" w:fill="FEFFFE"/>
          <w:lang w:val="en-US" w:eastAsia="zh-CN"/>
        </w:rPr>
        <w:t>四</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lang w:eastAsia="zh-CN"/>
          <w14:textFill>
            <w14:solidFill>
              <w14:schemeClr w14:val="tx1"/>
            </w14:solidFill>
          </w14:textFill>
        </w:rPr>
        <w:t>海口市相关知识产权行政管理部门</w:t>
      </w: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为纸质信用档案编制目录、索引等实用的检索工具，</w:t>
      </w:r>
      <w:r>
        <w:rPr>
          <w:rFonts w:hint="eastAsia" w:ascii="Times New Roman" w:hAnsi="Times New Roman" w:eastAsia="仿宋_GB2312" w:cs="Times New Roman"/>
          <w:kern w:val="0"/>
          <w:sz w:val="32"/>
          <w:szCs w:val="32"/>
          <w:shd w:val="clear" w:color="auto" w:fill="FEFFFE"/>
        </w:rPr>
        <w:t>同时建立计算机存储与检索的机读目录，以便达到快速、准确地检索。</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第十</w:t>
      </w:r>
      <w:r>
        <w:rPr>
          <w:rFonts w:hint="eastAsia" w:ascii="Times New Roman" w:hAnsi="Times New Roman" w:eastAsia="仿宋_GB2312" w:cs="Times New Roman"/>
          <w:b/>
          <w:bCs/>
          <w:kern w:val="0"/>
          <w:sz w:val="32"/>
          <w:szCs w:val="32"/>
          <w:shd w:val="clear" w:color="auto" w:fill="FEFFFE"/>
          <w:lang w:val="en-US" w:eastAsia="zh-CN"/>
        </w:rPr>
        <w:t>五</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lang w:eastAsia="zh-CN"/>
          <w14:textFill>
            <w14:solidFill>
              <w14:schemeClr w14:val="tx1"/>
            </w14:solidFill>
          </w14:textFill>
        </w:rPr>
        <w:t>海口市相关知识产权行政管理部门</w:t>
      </w:r>
      <w:r>
        <w:rPr>
          <w:rFonts w:hint="eastAsia" w:ascii="Times New Roman" w:hAnsi="Times New Roman" w:eastAsia="仿宋_GB2312" w:cs="Times New Roman"/>
          <w:kern w:val="0"/>
          <w:sz w:val="32"/>
          <w:szCs w:val="32"/>
          <w:shd w:val="clear" w:color="auto" w:fill="FEFFFE"/>
        </w:rPr>
        <w:t>采用先进技术和现代化管理方法开发利用信用档案，在进行信用信息的收集、整理和归档的工作时，应当确保信用信息的安全可靠、客观准确、及时有效。</w:t>
      </w:r>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kern w:val="0"/>
          <w:sz w:val="32"/>
          <w:szCs w:val="32"/>
          <w:shd w:val="clear" w:color="auto" w:fill="FEFFFE"/>
        </w:rPr>
        <w:t>信用档案管理与自然人、法人和非法人组织的资质审批、年检相结合，形成集信息服务、行业管理功能于一体的总和信息平台，更好地服务知识产权行业。</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第十</w:t>
      </w:r>
      <w:r>
        <w:rPr>
          <w:rFonts w:hint="eastAsia" w:ascii="Times New Roman" w:hAnsi="Times New Roman" w:eastAsia="仿宋_GB2312" w:cs="Times New Roman"/>
          <w:b/>
          <w:bCs/>
          <w:kern w:val="0"/>
          <w:sz w:val="32"/>
          <w:szCs w:val="32"/>
          <w:shd w:val="clear" w:color="auto" w:fill="FEFFFE"/>
          <w:lang w:val="en-US" w:eastAsia="zh-CN"/>
        </w:rPr>
        <w:t>六</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color w:val="000000" w:themeColor="text1"/>
          <w:kern w:val="0"/>
          <w:sz w:val="32"/>
          <w:szCs w:val="32"/>
          <w:shd w:val="clear" w:color="auto" w:fill="FEFFFE"/>
          <w:lang w:eastAsia="zh-CN"/>
          <w14:textFill>
            <w14:solidFill>
              <w14:schemeClr w14:val="tx1"/>
            </w14:solidFill>
          </w14:textFill>
        </w:rPr>
        <w:t>海口市相关知识产权行政管理部门</w:t>
      </w:r>
      <w:r>
        <w:rPr>
          <w:rFonts w:hint="eastAsia" w:ascii="Times New Roman" w:hAnsi="Times New Roman" w:eastAsia="仿宋_GB2312" w:cs="Times New Roman"/>
          <w:kern w:val="0"/>
          <w:sz w:val="32"/>
          <w:szCs w:val="32"/>
          <w:shd w:val="clear" w:color="auto" w:fill="FEFFFE"/>
        </w:rPr>
        <w:t>建立信用档案工作责任追究制度，对不按规定归档而造成信用文件材料损失的，或者对信用档案进行涂改、抽换、伪造、盗窃、隐匿和擅自销毁而造成档案丢失或者损毁的直接责任者，依法进行处理。</w:t>
      </w:r>
    </w:p>
    <w:p>
      <w:pPr>
        <w:keepNext w:val="0"/>
        <w:keepLines w:val="0"/>
        <w:pageBreakBefore w:val="0"/>
        <w:widowControl w:val="0"/>
        <w:kinsoku/>
        <w:wordWrap/>
        <w:overflowPunct/>
        <w:topLinePunct w:val="0"/>
        <w:autoSpaceDE w:val="0"/>
        <w:autoSpaceDN w:val="0"/>
        <w:bidi w:val="0"/>
        <w:adjustRightInd w:val="0"/>
        <w:spacing w:line="540" w:lineRule="exact"/>
        <w:ind w:firstLine="640" w:firstLineChars="200"/>
        <w:jc w:val="both"/>
        <w:textAlignment w:val="auto"/>
        <w:rPr>
          <w:rFonts w:ascii="Times New Roman" w:hAnsi="Times New Roman" w:eastAsia="仿宋_GB2312" w:cs="Times New Roman"/>
          <w:color w:val="auto"/>
          <w:kern w:val="0"/>
          <w:sz w:val="32"/>
          <w:szCs w:val="32"/>
          <w:shd w:val="clear" w:color="auto" w:fill="FEFFFE"/>
        </w:rPr>
      </w:pPr>
      <w:r>
        <w:rPr>
          <w:rFonts w:hint="eastAsia" w:ascii="Times New Roman" w:hAnsi="Times New Roman" w:eastAsia="仿宋_GB2312" w:cs="Times New Roman"/>
          <w:color w:val="000000" w:themeColor="text1"/>
          <w:kern w:val="0"/>
          <w:sz w:val="32"/>
          <w:szCs w:val="32"/>
          <w:shd w:val="clear" w:color="auto" w:fill="FEFFFE"/>
          <w14:textFill>
            <w14:solidFill>
              <w14:schemeClr w14:val="tx1"/>
            </w14:solidFill>
          </w14:textFill>
        </w:rPr>
        <w:t>国家机关以及法律、法规授权具有管理公共事务职能的组织及其工作人员</w:t>
      </w:r>
      <w:r>
        <w:rPr>
          <w:rFonts w:hint="eastAsia" w:ascii="Times New Roman" w:hAnsi="Times New Roman" w:eastAsia="仿宋_GB2312" w:cs="Times New Roman"/>
          <w:color w:val="auto"/>
          <w:kern w:val="0"/>
          <w:sz w:val="32"/>
          <w:szCs w:val="32"/>
          <w:shd w:val="clear" w:color="auto" w:fill="FEFFFE"/>
        </w:rPr>
        <w:t>非法批量获取</w:t>
      </w:r>
      <w:r>
        <w:rPr>
          <w:rFonts w:hint="eastAsia" w:ascii="Times New Roman" w:hAnsi="Times New Roman" w:eastAsia="仿宋_GB2312" w:cs="Times New Roman"/>
          <w:color w:val="auto"/>
          <w:kern w:val="0"/>
          <w:sz w:val="32"/>
          <w:szCs w:val="32"/>
          <w:shd w:val="clear" w:color="auto" w:fill="FEFFFE"/>
          <w:lang w:val="en-US" w:eastAsia="zh-CN"/>
        </w:rPr>
        <w:t>知识产权</w:t>
      </w:r>
      <w:r>
        <w:rPr>
          <w:rFonts w:hint="eastAsia" w:ascii="Times New Roman" w:hAnsi="Times New Roman" w:eastAsia="仿宋_GB2312" w:cs="Times New Roman"/>
          <w:color w:val="auto"/>
          <w:kern w:val="0"/>
          <w:sz w:val="32"/>
          <w:szCs w:val="32"/>
          <w:shd w:val="clear" w:color="auto" w:fill="FEFFFE"/>
        </w:rPr>
        <w:t>信用风险分类监管数据，对企业信用风险分类监管信息化系统运行产生不良影响的，或者非法篡改、虚构、删除、泄露相关信息的，依法追究相关责任。</w:t>
      </w:r>
    </w:p>
    <w:p>
      <w:pPr>
        <w:keepNext w:val="0"/>
        <w:keepLines w:val="0"/>
        <w:pageBreakBefore w:val="0"/>
        <w:widowControl w:val="0"/>
        <w:kinsoku/>
        <w:wordWrap/>
        <w:overflowPunct/>
        <w:topLinePunct w:val="0"/>
        <w:autoSpaceDE w:val="0"/>
        <w:autoSpaceDN w:val="0"/>
        <w:bidi w:val="0"/>
        <w:adjustRightInd w:val="0"/>
        <w:spacing w:line="540" w:lineRule="exact"/>
        <w:ind w:firstLine="643" w:firstLineChars="200"/>
        <w:jc w:val="both"/>
        <w:textAlignment w:val="auto"/>
        <w:rPr>
          <w:rFonts w:ascii="Times New Roman" w:hAnsi="Times New Roman" w:eastAsia="仿宋_GB2312" w:cs="Times New Roman"/>
          <w:kern w:val="0"/>
          <w:sz w:val="32"/>
          <w:szCs w:val="32"/>
          <w:shd w:val="clear" w:color="auto" w:fill="FEFFFE"/>
        </w:rPr>
      </w:pPr>
      <w:r>
        <w:rPr>
          <w:rFonts w:hint="eastAsia" w:ascii="Times New Roman" w:hAnsi="Times New Roman" w:eastAsia="仿宋_GB2312" w:cs="Times New Roman"/>
          <w:b/>
          <w:bCs/>
          <w:kern w:val="0"/>
          <w:sz w:val="32"/>
          <w:szCs w:val="32"/>
          <w:shd w:val="clear" w:color="auto" w:fill="FEFFFE"/>
        </w:rPr>
        <w:t>第十</w:t>
      </w:r>
      <w:r>
        <w:rPr>
          <w:rFonts w:hint="eastAsia" w:ascii="Times New Roman" w:hAnsi="Times New Roman" w:eastAsia="仿宋_GB2312" w:cs="Times New Roman"/>
          <w:b/>
          <w:bCs/>
          <w:kern w:val="0"/>
          <w:sz w:val="32"/>
          <w:szCs w:val="32"/>
          <w:shd w:val="clear" w:color="auto" w:fill="FEFFFE"/>
          <w:lang w:val="en-US" w:eastAsia="zh-CN"/>
        </w:rPr>
        <w:t>七</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Times New Roman" w:hAnsi="Times New Roman" w:eastAsia="仿宋_GB2312" w:cs="Times New Roman"/>
          <w:kern w:val="0"/>
          <w:sz w:val="32"/>
          <w:szCs w:val="32"/>
          <w:shd w:val="clear" w:color="auto" w:fill="FEFFFE"/>
        </w:rPr>
        <w:t>本制度由海口市知识产权</w:t>
      </w:r>
      <w:r>
        <w:rPr>
          <w:rFonts w:hint="eastAsia" w:ascii="Times New Roman" w:hAnsi="Times New Roman" w:eastAsia="仿宋_GB2312" w:cs="Times New Roman"/>
          <w:kern w:val="0"/>
          <w:sz w:val="32"/>
          <w:szCs w:val="32"/>
          <w:shd w:val="clear" w:color="auto" w:fill="FEFFFE"/>
          <w:lang w:val="en-US" w:eastAsia="zh-CN"/>
        </w:rPr>
        <w:t>行政</w:t>
      </w:r>
      <w:r>
        <w:rPr>
          <w:rFonts w:hint="eastAsia" w:ascii="Times New Roman" w:hAnsi="Times New Roman" w:eastAsia="仿宋_GB2312" w:cs="Times New Roman"/>
          <w:kern w:val="0"/>
          <w:sz w:val="32"/>
          <w:szCs w:val="32"/>
          <w:shd w:val="clear" w:color="auto" w:fill="FEFFFE"/>
        </w:rPr>
        <w:t>主管部门负责解释。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color w:val="000000" w:themeColor="text1"/>
          <w14:textFill>
            <w14:solidFill>
              <w14:schemeClr w14:val="tx1"/>
            </w14:solidFill>
          </w14:textFill>
        </w:rPr>
      </w:pPr>
      <w:r>
        <w:rPr>
          <w:rFonts w:hint="eastAsia" w:ascii="Times New Roman" w:hAnsi="Times New Roman" w:eastAsia="仿宋_GB2312" w:cs="Times New Roman"/>
          <w:b/>
          <w:bCs/>
          <w:kern w:val="0"/>
          <w:sz w:val="32"/>
          <w:szCs w:val="32"/>
          <w:shd w:val="clear" w:color="auto" w:fill="FEFFFE"/>
        </w:rPr>
        <w:t>第十</w:t>
      </w:r>
      <w:r>
        <w:rPr>
          <w:rFonts w:hint="eastAsia" w:ascii="Times New Roman" w:hAnsi="Times New Roman" w:eastAsia="仿宋_GB2312" w:cs="Times New Roman"/>
          <w:b/>
          <w:bCs/>
          <w:kern w:val="0"/>
          <w:sz w:val="32"/>
          <w:szCs w:val="32"/>
          <w:shd w:val="clear" w:color="auto" w:fill="FEFFFE"/>
          <w:lang w:val="en-US" w:eastAsia="zh-CN"/>
        </w:rPr>
        <w:t>八</w:t>
      </w:r>
      <w:r>
        <w:rPr>
          <w:rFonts w:hint="eastAsia" w:ascii="Times New Roman" w:hAnsi="Times New Roman" w:eastAsia="仿宋_GB2312" w:cs="Times New Roman"/>
          <w:b/>
          <w:bCs/>
          <w:kern w:val="0"/>
          <w:sz w:val="32"/>
          <w:szCs w:val="32"/>
          <w:shd w:val="clear" w:color="auto" w:fill="FEFFFE"/>
        </w:rPr>
        <w:t>条</w:t>
      </w:r>
      <w:r>
        <w:rPr>
          <w:rFonts w:hint="eastAsia" w:ascii="Times New Roman" w:hAnsi="Times New Roman" w:eastAsia="仿宋_GB2312" w:cs="Times New Roman"/>
          <w:b/>
          <w:bCs/>
          <w:kern w:val="0"/>
          <w:sz w:val="32"/>
          <w:szCs w:val="32"/>
          <w:shd w:val="clear" w:color="auto" w:fill="FEFFFE"/>
          <w:lang w:val="en-US" w:eastAsia="zh-CN"/>
        </w:rPr>
        <w:t xml:space="preserve"> </w:t>
      </w:r>
      <w:r>
        <w:rPr>
          <w:rFonts w:hint="eastAsia" w:ascii="仿宋_GB2312" w:hAnsi="仿宋_GB2312" w:eastAsia="仿宋_GB2312" w:cs="仿宋_GB2312"/>
          <w:color w:val="000000" w:themeColor="text1"/>
          <w:kern w:val="0"/>
          <w:sz w:val="32"/>
          <w:szCs w:val="32"/>
          <w:shd w:val="clear" w:color="auto" w:fill="FEFFFE"/>
          <w14:textFill>
            <w14:solidFill>
              <w14:schemeClr w14:val="tx1"/>
            </w14:solidFill>
          </w14:textFill>
        </w:rPr>
        <w:t>本制度自</w:t>
      </w:r>
      <w:r>
        <w:rPr>
          <w:rFonts w:hint="eastAsia" w:ascii="仿宋_GB2312" w:hAnsi="仿宋_GB2312" w:eastAsia="仿宋_GB2312" w:cs="仿宋_GB2312"/>
          <w:color w:val="000000" w:themeColor="text1"/>
          <w:kern w:val="0"/>
          <w:sz w:val="32"/>
          <w:szCs w:val="32"/>
          <w:shd w:val="clear" w:color="auto" w:fill="FEFFFE"/>
          <w:lang w:val="en-US" w:eastAsia="zh-CN"/>
          <w14:textFill>
            <w14:solidFill>
              <w14:schemeClr w14:val="tx1"/>
            </w14:solidFill>
          </w14:textFill>
        </w:rPr>
        <w:t>2022</w:t>
      </w:r>
      <w:r>
        <w:rPr>
          <w:rFonts w:hint="eastAsia" w:ascii="仿宋_GB2312" w:hAnsi="仿宋_GB2312" w:eastAsia="仿宋_GB2312" w:cs="仿宋_GB2312"/>
          <w:color w:val="000000" w:themeColor="text1"/>
          <w:kern w:val="0"/>
          <w:sz w:val="32"/>
          <w:szCs w:val="32"/>
          <w:shd w:val="clear" w:color="auto" w:fill="FEFFFE"/>
          <w:lang w:val="zh-CN"/>
          <w14:textFill>
            <w14:solidFill>
              <w14:schemeClr w14:val="tx1"/>
            </w14:solidFill>
          </w14:textFill>
        </w:rPr>
        <w:t>年</w:t>
      </w:r>
      <w:r>
        <w:rPr>
          <w:rFonts w:hint="eastAsia" w:ascii="仿宋_GB2312" w:hAnsi="仿宋_GB2312" w:eastAsia="仿宋_GB2312" w:cs="仿宋_GB2312"/>
          <w:color w:val="000000" w:themeColor="text1"/>
          <w:kern w:val="0"/>
          <w:sz w:val="32"/>
          <w:szCs w:val="32"/>
          <w:shd w:val="clear" w:color="auto" w:fill="FEFFF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FEFFFE"/>
          <w:lang w:val="zh-CN"/>
          <w14:textFill>
            <w14:solidFill>
              <w14:schemeClr w14:val="tx1"/>
            </w14:solidFill>
          </w14:textFill>
        </w:rPr>
        <w:t>月</w:t>
      </w:r>
      <w:r>
        <w:rPr>
          <w:rFonts w:hint="eastAsia" w:ascii="仿宋_GB2312" w:hAnsi="仿宋_GB2312" w:eastAsia="仿宋_GB2312" w:cs="仿宋_GB2312"/>
          <w:color w:val="000000" w:themeColor="text1"/>
          <w:kern w:val="0"/>
          <w:sz w:val="32"/>
          <w:szCs w:val="32"/>
          <w:shd w:val="clear" w:color="auto" w:fill="FEFFF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shd w:val="clear" w:color="auto" w:fill="FEFFFE"/>
          <w:lang w:val="zh-CN"/>
          <w14:textFill>
            <w14:solidFill>
              <w14:schemeClr w14:val="tx1"/>
            </w14:solidFill>
          </w14:textFill>
        </w:rPr>
        <w:t>日起实施</w:t>
      </w:r>
      <w:r>
        <w:rPr>
          <w:rFonts w:hint="eastAsia" w:ascii="仿宋_GB2312" w:hAnsi="仿宋_GB2312" w:eastAsia="仿宋_GB2312" w:cs="仿宋_GB2312"/>
          <w:color w:val="000000" w:themeColor="text1"/>
          <w:kern w:val="0"/>
          <w:sz w:val="32"/>
          <w:szCs w:val="32"/>
          <w:shd w:val="clear" w:color="auto" w:fill="FEFFFE"/>
          <w14:textFill>
            <w14:solidFill>
              <w14:schemeClr w14:val="tx1"/>
            </w14:solidFill>
          </w14:textFill>
        </w:rPr>
        <w:t>，</w:t>
      </w:r>
      <w:r>
        <w:rPr>
          <w:rFonts w:hint="eastAsia" w:ascii="Times New Roman" w:hAnsi="Times New Roman" w:eastAsia="仿宋_GB2312" w:cs="Times New Roman"/>
          <w:kern w:val="0"/>
          <w:sz w:val="32"/>
          <w:szCs w:val="32"/>
          <w:shd w:val="clear" w:color="auto" w:fill="FEFFFE"/>
        </w:rPr>
        <w:t>有效期为三年。</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2FDFAD-AD91-40BD-B77A-5764DFAE50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7C3EAD6-75C4-42C1-B580-07F3D1A0165B}"/>
  </w:font>
  <w:font w:name="仿宋">
    <w:panose1 w:val="02010609060101010101"/>
    <w:charset w:val="86"/>
    <w:family w:val="modern"/>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embedRegular r:id="rId3" w:fontKey="{E7C1E4D9-9182-4D47-B3F9-9930BA55F6A5}"/>
  </w:font>
  <w:font w:name="仿宋_GB2312">
    <w:altName w:val="仿宋"/>
    <w:panose1 w:val="02010609030101010101"/>
    <w:charset w:val="86"/>
    <w:family w:val="auto"/>
    <w:pitch w:val="default"/>
    <w:sig w:usb0="00000000" w:usb1="00000000" w:usb2="00000000" w:usb3="00000000" w:csb0="00040000" w:csb1="00000000"/>
    <w:embedRegular r:id="rId4" w:fontKey="{AA0FE7DD-FC92-494F-9AF4-DF6F253D13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YWE4MmM2NjhjZWE2YjMwZTI3YTIwN2QwNTlkYWEifQ=="/>
  </w:docVars>
  <w:rsids>
    <w:rsidRoot w:val="576E676F"/>
    <w:rsid w:val="000264FF"/>
    <w:rsid w:val="00040293"/>
    <w:rsid w:val="000574E9"/>
    <w:rsid w:val="00080009"/>
    <w:rsid w:val="00080A8D"/>
    <w:rsid w:val="00081FEF"/>
    <w:rsid w:val="000F36B5"/>
    <w:rsid w:val="001068BD"/>
    <w:rsid w:val="00117530"/>
    <w:rsid w:val="00147666"/>
    <w:rsid w:val="001873A8"/>
    <w:rsid w:val="001928AD"/>
    <w:rsid w:val="00264818"/>
    <w:rsid w:val="002723C3"/>
    <w:rsid w:val="002D2425"/>
    <w:rsid w:val="002D3DA0"/>
    <w:rsid w:val="002E7187"/>
    <w:rsid w:val="00306E09"/>
    <w:rsid w:val="0032486E"/>
    <w:rsid w:val="004E3A7E"/>
    <w:rsid w:val="004E71EB"/>
    <w:rsid w:val="005820EA"/>
    <w:rsid w:val="005860EA"/>
    <w:rsid w:val="00611A27"/>
    <w:rsid w:val="00613D45"/>
    <w:rsid w:val="00654AF2"/>
    <w:rsid w:val="00662235"/>
    <w:rsid w:val="006726BA"/>
    <w:rsid w:val="0069036A"/>
    <w:rsid w:val="006A64EB"/>
    <w:rsid w:val="006D244D"/>
    <w:rsid w:val="006F21DC"/>
    <w:rsid w:val="00741C8C"/>
    <w:rsid w:val="007425BF"/>
    <w:rsid w:val="00742B09"/>
    <w:rsid w:val="00747001"/>
    <w:rsid w:val="00787A99"/>
    <w:rsid w:val="007B67B7"/>
    <w:rsid w:val="007C3010"/>
    <w:rsid w:val="007D157E"/>
    <w:rsid w:val="007E788B"/>
    <w:rsid w:val="007F21B2"/>
    <w:rsid w:val="00821E93"/>
    <w:rsid w:val="00893A31"/>
    <w:rsid w:val="008C3F3F"/>
    <w:rsid w:val="00922FB4"/>
    <w:rsid w:val="00966A14"/>
    <w:rsid w:val="00977D9E"/>
    <w:rsid w:val="009B41B5"/>
    <w:rsid w:val="009F2750"/>
    <w:rsid w:val="00A43047"/>
    <w:rsid w:val="00A5730B"/>
    <w:rsid w:val="00A65CA8"/>
    <w:rsid w:val="00A8280E"/>
    <w:rsid w:val="00AD6986"/>
    <w:rsid w:val="00B0470E"/>
    <w:rsid w:val="00B14BBA"/>
    <w:rsid w:val="00B21BB9"/>
    <w:rsid w:val="00B64F9D"/>
    <w:rsid w:val="00B66D61"/>
    <w:rsid w:val="00B76F11"/>
    <w:rsid w:val="00BA4BB2"/>
    <w:rsid w:val="00BB430E"/>
    <w:rsid w:val="00BE58F2"/>
    <w:rsid w:val="00C87F7C"/>
    <w:rsid w:val="00C9347A"/>
    <w:rsid w:val="00D07FB1"/>
    <w:rsid w:val="00DB1178"/>
    <w:rsid w:val="00DC53DC"/>
    <w:rsid w:val="00DF2844"/>
    <w:rsid w:val="00E01186"/>
    <w:rsid w:val="00E34D86"/>
    <w:rsid w:val="00E82815"/>
    <w:rsid w:val="00E87809"/>
    <w:rsid w:val="00EB5F67"/>
    <w:rsid w:val="00F02A20"/>
    <w:rsid w:val="00F22921"/>
    <w:rsid w:val="00F269BF"/>
    <w:rsid w:val="00F76BB8"/>
    <w:rsid w:val="00F84329"/>
    <w:rsid w:val="00F8689D"/>
    <w:rsid w:val="00FC73E3"/>
    <w:rsid w:val="00FC7E10"/>
    <w:rsid w:val="00FD3E40"/>
    <w:rsid w:val="00FE1108"/>
    <w:rsid w:val="00FE1DB5"/>
    <w:rsid w:val="096465FF"/>
    <w:rsid w:val="09FD2A5A"/>
    <w:rsid w:val="0DCB7236"/>
    <w:rsid w:val="12193A23"/>
    <w:rsid w:val="146772B2"/>
    <w:rsid w:val="17AF2F9D"/>
    <w:rsid w:val="2344339E"/>
    <w:rsid w:val="24501B0E"/>
    <w:rsid w:val="2B385F5A"/>
    <w:rsid w:val="2B63187D"/>
    <w:rsid w:val="2EA257CA"/>
    <w:rsid w:val="30576845"/>
    <w:rsid w:val="400A5D1E"/>
    <w:rsid w:val="402A14F8"/>
    <w:rsid w:val="43A725B2"/>
    <w:rsid w:val="457B46D6"/>
    <w:rsid w:val="46C75311"/>
    <w:rsid w:val="484A726B"/>
    <w:rsid w:val="48A2729E"/>
    <w:rsid w:val="4C7C504C"/>
    <w:rsid w:val="544742AE"/>
    <w:rsid w:val="55A47729"/>
    <w:rsid w:val="576E676F"/>
    <w:rsid w:val="5C4C524C"/>
    <w:rsid w:val="610F231F"/>
    <w:rsid w:val="63BD6F35"/>
    <w:rsid w:val="684746B4"/>
    <w:rsid w:val="689927A5"/>
    <w:rsid w:val="68BF0081"/>
    <w:rsid w:val="6BA227F6"/>
    <w:rsid w:val="70453D6D"/>
    <w:rsid w:val="74B66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next w:val="2"/>
    <w:unhideWhenUsed/>
    <w:qFormat/>
    <w:uiPriority w:val="99"/>
    <w:pPr>
      <w:spacing w:line="360" w:lineRule="auto"/>
      <w:ind w:firstLine="643" w:firstLineChars="200"/>
    </w:pPr>
    <w:rPr>
      <w:rFonts w:ascii="仿宋" w:hAnsi="仿宋" w:eastAsia="仿宋"/>
      <w:b/>
      <w:bCs/>
      <w:sz w:val="32"/>
      <w:szCs w:val="30"/>
    </w:rPr>
  </w:style>
  <w:style w:type="paragraph" w:styleId="4">
    <w:name w:val="annotation text"/>
    <w:basedOn w:val="1"/>
    <w:link w:val="13"/>
    <w:qFormat/>
    <w:uiPriority w:val="0"/>
    <w:pPr>
      <w:jc w:val="left"/>
    </w:pPr>
  </w:style>
  <w:style w:type="paragraph" w:styleId="5">
    <w:name w:val="Balloon Text"/>
    <w:basedOn w:val="1"/>
    <w:link w:val="15"/>
    <w:qFormat/>
    <w:uiPriority w:val="0"/>
    <w:rPr>
      <w:rFonts w:ascii="宋体" w:eastAsia="宋体"/>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annotation subject"/>
    <w:basedOn w:val="4"/>
    <w:next w:val="4"/>
    <w:link w:val="14"/>
    <w:qFormat/>
    <w:uiPriority w:val="0"/>
    <w:rPr>
      <w:b/>
      <w:bCs/>
    </w:rPr>
  </w:style>
  <w:style w:type="character" w:styleId="12">
    <w:name w:val="annotation reference"/>
    <w:basedOn w:val="11"/>
    <w:qFormat/>
    <w:uiPriority w:val="0"/>
    <w:rPr>
      <w:sz w:val="21"/>
      <w:szCs w:val="21"/>
    </w:rPr>
  </w:style>
  <w:style w:type="character" w:customStyle="1" w:styleId="13">
    <w:name w:val="批注文字 字符"/>
    <w:basedOn w:val="11"/>
    <w:link w:val="4"/>
    <w:qFormat/>
    <w:uiPriority w:val="0"/>
    <w:rPr>
      <w:kern w:val="2"/>
      <w:sz w:val="24"/>
      <w:szCs w:val="24"/>
    </w:rPr>
  </w:style>
  <w:style w:type="character" w:customStyle="1" w:styleId="14">
    <w:name w:val="批注主题 字符"/>
    <w:basedOn w:val="13"/>
    <w:link w:val="9"/>
    <w:qFormat/>
    <w:uiPriority w:val="0"/>
    <w:rPr>
      <w:b/>
      <w:bCs/>
      <w:kern w:val="2"/>
      <w:sz w:val="24"/>
      <w:szCs w:val="24"/>
    </w:rPr>
  </w:style>
  <w:style w:type="character" w:customStyle="1" w:styleId="15">
    <w:name w:val="批注框文本 字符"/>
    <w:basedOn w:val="11"/>
    <w:link w:val="5"/>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6</Pages>
  <Words>2273</Words>
  <Characters>2293</Characters>
  <Lines>116</Lines>
  <Paragraphs>177</Paragraphs>
  <TotalTime>6</TotalTime>
  <ScaleCrop>false</ScaleCrop>
  <LinksUpToDate>false</LinksUpToDate>
  <CharactersWithSpaces>2366</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2021-07-28T03:04:00Z</dcterms:created>
  <dc:creator>Administrator</dc:creator>
  <cp:lastModifiedBy>青竹园</cp:lastModifiedBy>
  <dcterms:modified xsi:type="dcterms:W3CDTF">2022-12-28T10:51:25Z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2C8449F7E00943109A4A3BF0B315AB70</vt:lpwstr>
  </property>
</Properties>
</file>