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bookmarkStart w:id="1" w:name="_GoBack"/>
      <w:bookmarkEnd w:id="1"/>
      <w:bookmarkStart w:id="0" w:name="_Toc22824"/>
      <w:r>
        <w:rPr>
          <w:rFonts w:hint="eastAsia"/>
          <w:sz w:val="32"/>
          <w:szCs w:val="32"/>
          <w:lang w:val="en-US" w:eastAsia="zh-CN"/>
        </w:rPr>
        <w:t>【37】外国（地区）企业在中国境内从事生产经营活动注销登记提交材料规范</w:t>
      </w:r>
      <w:bookmarkEnd w:id="0"/>
    </w:p>
    <w:p>
      <w:pPr>
        <w:rPr>
          <w:rFonts w:hint="eastAsia"/>
        </w:rPr>
      </w:pP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1.</w:t>
      </w:r>
      <w:r>
        <w:rPr>
          <w:rFonts w:hint="eastAsia" w:ascii="宋体" w:hAnsi="宋体" w:eastAsia="宋体" w:cs="宋体"/>
          <w:color w:val="0000FF"/>
          <w:kern w:val="2"/>
          <w:sz w:val="24"/>
          <w:szCs w:val="24"/>
          <w:u w:val="single"/>
          <w:lang w:val="en-US" w:eastAsia="zh-CN" w:bidi="ar-SA"/>
        </w:rPr>
        <w:t>《外国（地区）企业在中国境内从事经营活动登记</w:t>
      </w:r>
      <w:r>
        <w:rPr>
          <w:rFonts w:hint="eastAsia" w:ascii="宋体" w:hAnsi="宋体" w:cs="宋体"/>
          <w:color w:val="0000FF"/>
          <w:kern w:val="2"/>
          <w:sz w:val="24"/>
          <w:szCs w:val="24"/>
          <w:u w:val="single"/>
          <w:lang w:val="en-US" w:eastAsia="zh-CN" w:bidi="ar-SA"/>
        </w:rPr>
        <w:t>（</w:t>
      </w:r>
      <w:r>
        <w:rPr>
          <w:rFonts w:hint="eastAsia" w:ascii="宋体" w:hAnsi="宋体" w:eastAsia="宋体" w:cs="宋体"/>
          <w:color w:val="0000FF"/>
          <w:kern w:val="2"/>
          <w:sz w:val="24"/>
          <w:szCs w:val="24"/>
          <w:u w:val="single"/>
          <w:lang w:val="en-US" w:eastAsia="zh-CN" w:bidi="ar-SA"/>
        </w:rPr>
        <w:t>备案</w:t>
      </w:r>
      <w:r>
        <w:rPr>
          <w:rFonts w:hint="eastAsia" w:ascii="宋体" w:hAnsi="宋体" w:cs="宋体"/>
          <w:color w:val="0000FF"/>
          <w:kern w:val="2"/>
          <w:sz w:val="24"/>
          <w:szCs w:val="24"/>
          <w:u w:val="single"/>
          <w:lang w:val="en-US" w:eastAsia="zh-CN" w:bidi="ar-SA"/>
        </w:rPr>
        <w:t>）</w:t>
      </w:r>
      <w:r>
        <w:rPr>
          <w:rFonts w:hint="eastAsia" w:ascii="宋体" w:hAnsi="宋体" w:eastAsia="宋体" w:cs="宋体"/>
          <w:color w:val="0000FF"/>
          <w:kern w:val="2"/>
          <w:sz w:val="24"/>
          <w:szCs w:val="24"/>
          <w:u w:val="single"/>
          <w:lang w:val="en-US" w:eastAsia="zh-CN" w:bidi="ar-SA"/>
        </w:rPr>
        <w:t>申请书》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。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2.项目主管部门的批准文件。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3.清算报告。外国（地区）金融、保险类企业提交，应包括清算期内已公告的说明。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4.清税证明材料（登记机关和税务部门已共享清税信息的，无需提交纸质清税证明材料）。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5.已领取纸质版营业执照的缴回营业执照正、副本。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6.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zh-CN" w:eastAsia="zh-CN" w:bidi="ar-SA"/>
        </w:rPr>
        <w:t>提交的文件若用外文书写，需提交中文翻译，并附翻译单位或翻译人员相关信息。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0" w:firstLineChars="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注：</w:t>
      </w:r>
      <w:r>
        <w:rPr>
          <w:rFonts w:hint="eastAsia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  <w:t>1.根据</w:t>
      </w:r>
      <w:r>
        <w:rPr>
          <w:rFonts w:hint="eastAsia" w:ascii="宋体" w:hAnsi="宋体" w:eastAsia="宋体" w:cs="宋体"/>
          <w:color w:val="0000FF"/>
          <w:kern w:val="2"/>
          <w:sz w:val="24"/>
          <w:szCs w:val="24"/>
          <w:u w:val="single"/>
          <w:lang w:val="en-US" w:eastAsia="zh-CN" w:bidi="ar-SA"/>
        </w:rPr>
        <w:t>《海南自由贸易港市场主体登记管理条例》</w:t>
      </w:r>
      <w:r>
        <w:rPr>
          <w:rFonts w:hint="eastAsia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  <w:t>规定，市场主体通过“海南市场主体登记平台（海南e登记2.0）”申报登记申请的，登记机关不再受理纸质材料登记申请。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申请人通过全程电子化方式申请登记注册的，主体资格证明、身份证明、批准证书、章程等文件可通过全程电子化系统提交原件复印件，或通过登记业务系统设置的申请文书格式规范生成相关材料并使用。对填报的格式化信息，由登记平台自动审查；对申报的非格式化电子文件，由登记机关随机选派注册专员依法审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提交材料涉及签署，参照申请书中申请人的注释，未注明签署人的，自然人由本人签字，法人和其他组织由法定代表人、负责人或有权签字人签字，并加盖公章。涉及代签文书的，需提交授权人委托他人签字的授权委托书，授权委托书应为原件，且授权人应亲笔签字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提交材料、公证认证文书为外文的，应对其内容进行准确的中文翻译，同时提交中文翻译件、外文原件两种文书，并注明“翻译准确”字样。翻译单位应在翻译件上加盖翻译单位公章（翻译专用章）或者附营业执照复印件等主体资格证明文件复印件，同时注明翻译人及联系方式。自然人的应在翻译件上签名，注明联系方式，并附翻译人员相应翻译资质复印件或者身份证明复印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.申请人应当配合登记机关通过实名认证系统，采用人脸识别等方式对相关人员进行实名验证。因特殊原因，当事人无法通过实名认证系统核验身份信息的，可以提交经依法公证的自然人身份证明文件，或者由本人持身份证件到现场办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登记机关和其他政府部门已共享身份认证信息、清税信息、产权登记信息或电子证照等数据信息</w:t>
      </w:r>
      <w:r>
        <w:rPr>
          <w:rFonts w:hint="eastAsia" w:ascii="宋体" w:hAnsi="宋体" w:eastAsia="宋体" w:cs="宋体"/>
          <w:sz w:val="24"/>
          <w:szCs w:val="24"/>
        </w:rPr>
        <w:t>，且可以在线核验、存档的，无需申请人另行提交纸质材料。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suppressAutoHyphens/>
        <w:kinsoku/>
        <w:wordWrap/>
        <w:topLinePunct w:val="0"/>
        <w:autoSpaceDE/>
        <w:autoSpaceDN/>
        <w:bidi w:val="0"/>
        <w:spacing w:line="560" w:lineRule="exact"/>
        <w:ind w:leftChars="0" w:firstLine="42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7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eastAsia="zh-CN" w:bidi="ar-SA"/>
        </w:rPr>
        <w:t>.申请简易注销登记的，提交</w:t>
      </w:r>
      <w:r>
        <w:rPr>
          <w:rFonts w:hint="eastAsia" w:ascii="宋体" w:hAnsi="宋体" w:eastAsia="宋体" w:cs="宋体"/>
          <w:color w:val="0000FF"/>
          <w:kern w:val="2"/>
          <w:sz w:val="24"/>
          <w:szCs w:val="24"/>
          <w:u w:val="single"/>
          <w:lang w:val="en-US" w:eastAsia="zh-CN" w:bidi="ar-SA"/>
        </w:rPr>
        <w:t>《简易注销全体投资人承诺书》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eastAsia="zh-CN" w:bidi="ar-SA"/>
        </w:rPr>
        <w:t>，提交此规范第1、2、5项材料。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zh-CN" w:eastAsia="zh-CN" w:bidi="ar-SA"/>
        </w:rPr>
      </w:pPr>
      <w:r>
        <w:rPr>
          <w:rFonts w:hint="eastAsia" w:ascii="宋体" w:hAnsi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8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zh-CN" w:eastAsia="zh-CN" w:bidi="ar-SA"/>
        </w:rPr>
        <w:t>.指定代表/委托代理人身份证明。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zh-CN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zh-CN" w:eastAsia="zh-CN" w:bidi="ar-SA"/>
        </w:rPr>
        <w:t>◆境内自然人提交居民身份证</w:t>
      </w:r>
      <w:r>
        <w:rPr>
          <w:rFonts w:hint="eastAsia" w:ascii="宋体" w:hAnsi="宋体" w:cs="宋体"/>
          <w:color w:val="auto"/>
          <w:kern w:val="2"/>
          <w:sz w:val="24"/>
          <w:szCs w:val="24"/>
          <w:shd w:val="clear" w:color="050000" w:fill="auto"/>
          <w:lang w:val="zh-CN" w:eastAsia="zh-CN" w:bidi="ar-SA"/>
        </w:rPr>
        <w:t>复印件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zh-CN" w:eastAsia="zh-CN" w:bidi="ar-SA"/>
        </w:rPr>
        <w:t>。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zh-CN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zh-CN" w:eastAsia="zh-CN" w:bidi="ar-SA"/>
        </w:rPr>
        <w:t>◆外国（地区）自然人提交外国（地区）护照或中华人民共和国外国人永久居留身份证</w:t>
      </w:r>
      <w:r>
        <w:rPr>
          <w:rFonts w:hint="eastAsia" w:ascii="宋体" w:hAnsi="宋体" w:cs="宋体"/>
          <w:color w:val="auto"/>
          <w:kern w:val="2"/>
          <w:sz w:val="24"/>
          <w:szCs w:val="24"/>
          <w:shd w:val="clear" w:color="050000" w:fill="auto"/>
          <w:lang w:val="zh-CN" w:eastAsia="zh-CN" w:bidi="ar-SA"/>
        </w:rPr>
        <w:t>复印件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zh-CN" w:eastAsia="zh-CN" w:bidi="ar-SA"/>
        </w:rPr>
        <w:t>。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zh-CN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zh-CN" w:eastAsia="zh-CN" w:bidi="ar-SA"/>
        </w:rPr>
        <w:t>◆港澳自然人提交当地永久性居民身份证、特别行政区护照或者内地公安部门颁发的港澳居民居住证、内地出入境管理部门颁发的往来内地通行证。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zh-CN" w:eastAsia="zh-CN" w:bidi="ar-SA"/>
        </w:rPr>
        <w:sectPr>
          <w:footerReference r:id="rId5" w:type="default"/>
          <w:pgSz w:w="11906" w:h="16838"/>
          <w:pgMar w:top="1440" w:right="1080" w:bottom="1440" w:left="108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zh-CN" w:eastAsia="zh-CN" w:bidi="ar-SA"/>
        </w:rPr>
        <w:t>◆台湾自然人提交大陆公安部门颁发的台湾居民居住证、大陆出入境管理部门颁发的台湾居民往来大陆通行证。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 w:val="0"/>
                            <w:ind w:firstLine="0" w:firstLineChars="0"/>
                            <w:textAlignment w:val="auto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bidi w:val="0"/>
                      <w:adjustRightInd/>
                      <w:snapToGrid w:val="0"/>
                      <w:ind w:firstLine="0" w:firstLineChars="0"/>
                      <w:textAlignment w:val="auto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4F1AF6"/>
    <w:rsid w:val="0F3F7243"/>
    <w:rsid w:val="1AAC5768"/>
    <w:rsid w:val="1B9A59C7"/>
    <w:rsid w:val="1DC8780F"/>
    <w:rsid w:val="2D9F6AE6"/>
    <w:rsid w:val="452117EC"/>
    <w:rsid w:val="6C4F1AF6"/>
    <w:rsid w:val="7C9D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/>
      <w:spacing w:line="560" w:lineRule="exact"/>
      <w:ind w:left="0" w:leftChars="0" w:firstLine="602" w:firstLineChars="200"/>
      <w:jc w:val="left"/>
      <w:textAlignment w:val="auto"/>
    </w:pPr>
    <w:rPr>
      <w:rFonts w:ascii="宋体" w:hAnsi="宋体" w:eastAsia="宋体" w:cs="宋体"/>
      <w:color w:val="000000"/>
      <w:kern w:val="0"/>
      <w:sz w:val="24"/>
      <w:szCs w:val="24"/>
      <w:lang w:val="en-US" w:eastAsia="en-US" w:bidi="en-US"/>
    </w:rPr>
  </w:style>
  <w:style w:type="paragraph" w:styleId="3">
    <w:name w:val="heading 1"/>
    <w:basedOn w:val="1"/>
    <w:next w:val="1"/>
    <w:autoRedefine/>
    <w:qFormat/>
    <w:uiPriority w:val="0"/>
    <w:pPr>
      <w:spacing w:line="560" w:lineRule="exact"/>
      <w:outlineLvl w:val="0"/>
    </w:pPr>
    <w:rPr>
      <w:rFonts w:ascii="方正小标宋简体" w:hAnsi="方正小标宋简体" w:eastAsia="方正小标宋简体" w:cs="方正小标宋简体"/>
      <w:sz w:val="36"/>
      <w:szCs w:val="36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line="560" w:lineRule="exact"/>
      <w:outlineLvl w:val="1"/>
    </w:pPr>
    <w:rPr>
      <w:rFonts w:ascii="黑体" w:hAnsi="黑体" w:eastAsia="黑体" w:cs="黑体"/>
      <w:sz w:val="32"/>
      <w:szCs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line="560" w:lineRule="exact"/>
      <w:outlineLvl w:val="2"/>
    </w:pPr>
    <w:rPr>
      <w:rFonts w:ascii="黑体" w:hAnsi="黑体" w:eastAsia="黑体" w:cs="黑体"/>
      <w:sz w:val="30"/>
      <w:szCs w:val="30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rPr>
      <w:rFonts w:ascii="仿宋" w:hAnsi="仿宋" w:eastAsia="仿宋"/>
      <w:sz w:val="30"/>
      <w:szCs w:val="30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9">
    <w:name w:val="材料规范"/>
    <w:basedOn w:val="1"/>
    <w:autoRedefine/>
    <w:qFormat/>
    <w:uiPriority w:val="0"/>
    <w:pPr>
      <w:spacing w:line="560" w:lineRule="exact"/>
      <w:ind w:firstLine="480" w:firstLineChars="200"/>
      <w:jc w:val="left"/>
    </w:pPr>
    <w:rPr>
      <w:rFonts w:hint="eastAsia" w:ascii="宋体" w:hAnsi="宋体" w:eastAsia="宋体" w:cs="宋体"/>
      <w:color w:val="auto"/>
      <w:sz w:val="24"/>
      <w:szCs w:val="22"/>
    </w:rPr>
  </w:style>
  <w:style w:type="paragraph" w:customStyle="1" w:styleId="10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2024-04-26T02:31:00Z</dcterms:created>
  <dc:creator>文档存本地丢失不负责</dc:creator>
  <cp:lastModifiedBy>文档存本地丢失不负责</cp:lastModifiedBy>
  <dcterms:modified xsi:type="dcterms:W3CDTF">2024-04-26T02:31:05Z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D62C02D7F14843A2B662437CAA65E42B_11</vt:lpwstr>
  </property>
</Properties>
</file>