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val="en-US" w:eastAsia="zh-CN"/>
        </w:rPr>
      </w:pPr>
      <w:bookmarkStart w:id="2" w:name="_GoBack"/>
      <w:bookmarkEnd w:id="2"/>
      <w:bookmarkStart w:id="0" w:name="_Toc20177"/>
      <w:bookmarkStart w:id="1" w:name="_Toc4079"/>
      <w:r>
        <w:rPr>
          <w:rFonts w:hint="eastAsia"/>
          <w:sz w:val="32"/>
          <w:szCs w:val="32"/>
          <w:lang w:eastAsia="zh-CN"/>
        </w:rPr>
        <w:t>【</w:t>
      </w:r>
      <w:r>
        <w:rPr>
          <w:rFonts w:hint="eastAsia"/>
          <w:sz w:val="32"/>
          <w:szCs w:val="32"/>
          <w:lang w:val="en-US" w:eastAsia="zh-CN"/>
        </w:rPr>
        <w:t>55</w:t>
      </w:r>
      <w:r>
        <w:rPr>
          <w:rFonts w:hint="eastAsia"/>
          <w:sz w:val="32"/>
          <w:szCs w:val="32"/>
          <w:lang w:eastAsia="zh-CN"/>
        </w:rPr>
        <w:t>】</w:t>
      </w:r>
      <w:r>
        <w:rPr>
          <w:rFonts w:hint="eastAsia"/>
          <w:sz w:val="32"/>
          <w:szCs w:val="32"/>
          <w:lang w:val="en-US" w:eastAsia="zh-CN"/>
        </w:rPr>
        <w:t>协助信息公示事项变动提交材料规范</w:t>
      </w:r>
      <w:bookmarkEnd w:id="0"/>
      <w:bookmarkEnd w:id="1"/>
    </w:p>
    <w:p>
      <w:pPr>
        <w:rPr>
          <w:rFonts w:hint="default"/>
          <w:lang w:val="en-US" w:eastAsia="zh-CN"/>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0000FF"/>
          <w:kern w:val="0"/>
          <w:sz w:val="24"/>
          <w:szCs w:val="24"/>
          <w:u w:val="single"/>
          <w:lang w:val="en-US" w:eastAsia="zh-CN" w:bidi="en-US"/>
        </w:rPr>
        <w:t>《</w:t>
      </w:r>
      <w:r>
        <w:rPr>
          <w:rFonts w:hint="eastAsia" w:ascii="宋体" w:hAnsi="宋体" w:cs="宋体"/>
          <w:color w:val="0000FF"/>
          <w:kern w:val="0"/>
          <w:sz w:val="24"/>
          <w:szCs w:val="24"/>
          <w:u w:val="single"/>
          <w:lang w:val="en-US" w:eastAsia="zh-CN" w:bidi="en-US"/>
        </w:rPr>
        <w:t>协助信息公示申请书</w:t>
      </w:r>
      <w:r>
        <w:rPr>
          <w:rFonts w:hint="eastAsia" w:ascii="宋体" w:hAnsi="宋体" w:eastAsia="宋体" w:cs="宋体"/>
          <w:color w:val="0000FF"/>
          <w:kern w:val="0"/>
          <w:sz w:val="24"/>
          <w:szCs w:val="24"/>
          <w:u w:val="single"/>
          <w:lang w:val="en-US" w:eastAsia="zh-CN" w:bidi="en-US"/>
        </w:rPr>
        <w:t>》</w:t>
      </w:r>
      <w:r>
        <w:rPr>
          <w:rFonts w:hint="eastAsia" w:ascii="宋体" w:hAnsi="宋体" w:eastAsia="宋体" w:cs="宋体"/>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val="0"/>
        <w:snapToGrid/>
        <w:spacing w:line="560" w:lineRule="exact"/>
        <w:ind w:leftChars="0" w:firstLine="0" w:firstLineChars="0"/>
        <w:textAlignment w:val="auto"/>
        <w:rPr>
          <w:rFonts w:hint="eastAsia" w:ascii="宋体" w:hAnsi="宋体" w:eastAsia="宋体" w:cs="宋体"/>
          <w:color w:val="auto"/>
          <w:kern w:val="0"/>
          <w:sz w:val="24"/>
          <w:szCs w:val="24"/>
          <w:u w:val="none"/>
          <w:lang w:val="en-US" w:eastAsia="zh-CN" w:bidi="en-US"/>
        </w:rPr>
      </w:pPr>
      <w:r>
        <w:rPr>
          <w:rFonts w:hint="eastAsia" w:ascii="宋体" w:hAnsi="宋体" w:eastAsia="宋体" w:cs="宋体"/>
          <w:b/>
          <w:bCs/>
          <w:color w:val="auto"/>
          <w:sz w:val="24"/>
          <w:szCs w:val="24"/>
          <w:lang w:val="en-US" w:eastAsia="zh-CN"/>
        </w:rPr>
        <w:t>注：</w:t>
      </w:r>
      <w:r>
        <w:rPr>
          <w:rFonts w:hint="eastAsia" w:ascii="宋体" w:hAnsi="宋体" w:eastAsia="宋体" w:cs="宋体"/>
          <w:color w:val="auto"/>
          <w:kern w:val="2"/>
          <w:sz w:val="24"/>
          <w:szCs w:val="24"/>
          <w:shd w:val="clear" w:color="050000" w:fill="auto"/>
          <w:lang w:val="en-US" w:eastAsia="zh-CN" w:bidi="ar-SA"/>
        </w:rPr>
        <w:t>1.</w:t>
      </w:r>
      <w:r>
        <w:rPr>
          <w:rFonts w:hint="eastAsia" w:ascii="宋体" w:hAnsi="宋体" w:cs="宋体"/>
          <w:color w:val="auto"/>
          <w:kern w:val="2"/>
          <w:sz w:val="24"/>
          <w:szCs w:val="24"/>
          <w:shd w:val="clear" w:color="050000" w:fill="auto"/>
          <w:lang w:val="en-US" w:eastAsia="zh-CN" w:bidi="ar-SA"/>
        </w:rPr>
        <w:t>依照</w:t>
      </w:r>
      <w:r>
        <w:rPr>
          <w:rFonts w:hint="eastAsia" w:ascii="宋体" w:hAnsi="宋体" w:eastAsia="宋体" w:cs="宋体"/>
          <w:color w:val="0000FF"/>
          <w:kern w:val="0"/>
          <w:sz w:val="24"/>
          <w:szCs w:val="24"/>
          <w:u w:val="single"/>
          <w:lang w:val="en-US" w:eastAsia="zh-CN" w:bidi="en-US"/>
        </w:rPr>
        <w:t>《海南自由贸易港市场主体登记管理条例》</w:t>
      </w:r>
      <w:r>
        <w:rPr>
          <w:rFonts w:hint="eastAsia" w:ascii="宋体" w:hAnsi="宋体" w:cs="宋体"/>
          <w:color w:val="auto"/>
          <w:kern w:val="0"/>
          <w:sz w:val="24"/>
          <w:szCs w:val="24"/>
          <w:u w:val="none"/>
          <w:lang w:val="en-US" w:eastAsia="zh-CN" w:bidi="en-US"/>
        </w:rPr>
        <w:t>第十条，公示事项包括：公司董事、监事、高级管理人员；市场主体登记联络员；外商投资企业法律文件送达接受人；经营范围中的一般经营项目。</w:t>
      </w:r>
    </w:p>
    <w:p>
      <w:pPr>
        <w:keepNext w:val="0"/>
        <w:keepLines w:val="0"/>
        <w:pageBreakBefore w:val="0"/>
        <w:widowControl w:val="0"/>
        <w:kinsoku/>
        <w:wordWrap/>
        <w:overflowPunct/>
        <w:topLinePunct w:val="0"/>
        <w:autoSpaceDE/>
        <w:autoSpaceDN/>
        <w:bidi w:val="0"/>
        <w:adjustRightInd w:val="0"/>
        <w:snapToGrid/>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cs="宋体"/>
          <w:color w:val="auto"/>
          <w:kern w:val="0"/>
          <w:sz w:val="24"/>
          <w:szCs w:val="24"/>
          <w:u w:val="none"/>
          <w:lang w:val="en-US" w:eastAsia="zh-CN" w:bidi="en-US"/>
        </w:rPr>
        <w:t>2.</w:t>
      </w:r>
      <w:r>
        <w:rPr>
          <w:rFonts w:hint="eastAsia" w:ascii="宋体" w:hAnsi="宋体" w:eastAsia="宋体" w:cs="宋体"/>
          <w:color w:val="auto"/>
          <w:kern w:val="2"/>
          <w:sz w:val="24"/>
          <w:szCs w:val="24"/>
          <w:shd w:val="clear" w:color="050000" w:fill="auto"/>
          <w:lang w:val="en-US" w:eastAsia="zh-CN" w:bidi="ar-SA"/>
        </w:rPr>
        <w:t>根据</w:t>
      </w:r>
      <w:r>
        <w:rPr>
          <w:rFonts w:hint="eastAsia" w:ascii="宋体" w:hAnsi="宋体" w:eastAsia="宋体" w:cs="宋体"/>
          <w:color w:val="0000FF"/>
          <w:kern w:val="0"/>
          <w:sz w:val="24"/>
          <w:szCs w:val="24"/>
          <w:u w:val="single"/>
          <w:lang w:val="en-US" w:eastAsia="zh-CN" w:bidi="en-US"/>
        </w:rPr>
        <w:t>《海南自由贸易港市场主体登记管理条例》</w:t>
      </w:r>
      <w:r>
        <w:rPr>
          <w:rFonts w:hint="eastAsia" w:ascii="宋体" w:hAnsi="宋体" w:eastAsia="宋体" w:cs="宋体"/>
          <w:color w:val="auto"/>
          <w:kern w:val="2"/>
          <w:sz w:val="24"/>
          <w:szCs w:val="24"/>
          <w:shd w:val="clear" w:color="050000" w:fill="auto"/>
          <w:lang w:val="en-US" w:eastAsia="zh-CN" w:bidi="ar-SA"/>
        </w:rPr>
        <w:t>规定，市场主体通过“海南市场主体登记平台（海南e登记</w:t>
      </w:r>
      <w:r>
        <w:rPr>
          <w:rFonts w:hint="eastAsia" w:ascii="宋体" w:hAnsi="宋体" w:cs="宋体"/>
          <w:color w:val="auto"/>
          <w:kern w:val="2"/>
          <w:sz w:val="24"/>
          <w:szCs w:val="24"/>
          <w:shd w:val="clear" w:color="050000" w:fill="auto"/>
          <w:lang w:val="en-US" w:eastAsia="zh-CN" w:bidi="ar-SA"/>
        </w:rPr>
        <w:t>2.0</w:t>
      </w:r>
      <w:r>
        <w:rPr>
          <w:rFonts w:hint="eastAsia" w:ascii="宋体" w:hAnsi="宋体" w:eastAsia="宋体" w:cs="宋体"/>
          <w:color w:val="auto"/>
          <w:kern w:val="2"/>
          <w:sz w:val="24"/>
          <w:szCs w:val="24"/>
          <w:shd w:val="clear" w:color="050000" w:fill="auto"/>
          <w:lang w:val="en-US" w:eastAsia="zh-CN" w:bidi="ar-SA"/>
        </w:rPr>
        <w:t>）”</w:t>
      </w:r>
      <w:r>
        <w:rPr>
          <w:rFonts w:hint="eastAsia" w:ascii="宋体" w:hAnsi="宋体" w:eastAsia="宋体" w:cs="宋体"/>
          <w:color w:val="auto"/>
          <w:kern w:val="2"/>
          <w:sz w:val="24"/>
          <w:szCs w:val="20"/>
          <w:lang w:val="en-US" w:eastAsia="zh-CN" w:bidi="ar-SA"/>
        </w:rPr>
        <w:t>申报登记申请的</w:t>
      </w:r>
      <w:r>
        <w:rPr>
          <w:rFonts w:hint="eastAsia" w:ascii="宋体" w:hAnsi="宋体" w:eastAsia="宋体" w:cs="宋体"/>
          <w:color w:val="auto"/>
          <w:kern w:val="2"/>
          <w:sz w:val="24"/>
          <w:szCs w:val="24"/>
          <w:shd w:val="clear" w:color="050000" w:fill="auto"/>
          <w:lang w:val="en-US" w:eastAsia="zh-CN" w:bidi="ar-SA"/>
        </w:rPr>
        <w:t>，登记机关不再收取纸质材料。</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w:t>
      </w:r>
      <w:r>
        <w:rPr>
          <w:rFonts w:hint="eastAsia" w:ascii="宋体" w:hAnsi="宋体" w:eastAsia="宋体" w:cs="宋体"/>
          <w:sz w:val="24"/>
          <w:szCs w:val="24"/>
          <w:lang w:val="en-US" w:eastAsia="zh-CN"/>
        </w:rPr>
        <w:t>复印</w:t>
      </w:r>
      <w:r>
        <w:rPr>
          <w:rFonts w:hint="eastAsia" w:ascii="宋体" w:hAnsi="宋体" w:eastAsia="宋体" w:cs="宋体"/>
          <w:sz w:val="24"/>
          <w:szCs w:val="24"/>
          <w:lang w:eastAsia="zh-CN"/>
        </w:rPr>
        <w:t>件，或通过登记业务系统设置的申请文书格式规范生成相关材料并使用。</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8</w:t>
      </w:r>
      <w:r>
        <w:rPr>
          <w:rFonts w:hint="default"/>
          <w:lang w:val="en-US" w:eastAsia="zh-CN"/>
        </w:rPr>
        <w:t>.</w:t>
      </w:r>
      <w:r>
        <w:rPr>
          <w:rFonts w:hint="eastAsia"/>
          <w:lang w:val="en-US" w:eastAsia="zh-CN"/>
        </w:rPr>
        <w:t>公司董事、监事、高级管理人员发生变动的，提交身份证明复印件。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◆外国（地区）自然人提交外国（地区）护照复印件或中华人民共和国外国人永久居留身份证复印件。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◆港澳自然人提交当地永久性居民身份证复印件、特别行政区护照复印件或者内地公安部门颁发的港澳居民居住证复印件、内地出入境管理部门颁发的往来内地通行证复印件。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◆台湾自然人提交大陆公安部门颁发的台湾居民居住证复印件、大陆出入境管理部门颁发的台湾居民往来大陆通行证复印件。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9</w:t>
      </w:r>
      <w:r>
        <w:rPr>
          <w:rFonts w:hint="default"/>
          <w:lang w:val="en-US" w:eastAsia="zh-CN"/>
        </w:rPr>
        <w:t>.</w:t>
      </w:r>
      <w:r>
        <w:rPr>
          <w:rFonts w:hint="eastAsia"/>
          <w:lang w:val="en-US" w:eastAsia="zh-CN"/>
        </w:rPr>
        <w:t>变动联络员，填写《联络员信息表》，提交联络员的身份证明复印件。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10</w:t>
      </w:r>
      <w:r>
        <w:rPr>
          <w:rFonts w:hint="default"/>
          <w:lang w:val="en-US" w:eastAsia="zh-CN"/>
        </w:rPr>
        <w:t>.</w:t>
      </w:r>
      <w:r>
        <w:rPr>
          <w:rFonts w:hint="eastAsia"/>
          <w:lang w:val="en-US" w:eastAsia="zh-CN"/>
        </w:rPr>
        <w:t>变动外商投资企业法律文件送达接受人。</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◆被授权人为自然人的，提交《外商投资企业法律文件送达授权委托书》及被授权人身份证明复印件。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◆被授权人为非自然人的，提交《外商投资企业法律文件送达授权委托书》、被授权人的主体资格文件复印件及被授权联系人身份证明复印件。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w:t>
      </w:r>
      <w:r>
        <w:rPr>
          <w:rFonts w:hint="eastAsia"/>
          <w:lang w:val="en-US" w:eastAsia="zh-CN"/>
        </w:rPr>
        <w:t>1</w:t>
      </w:r>
      <w:r>
        <w:rPr>
          <w:rFonts w:hint="default"/>
          <w:lang w:val="en-US" w:eastAsia="zh-CN"/>
        </w:rPr>
        <w:t>.</w:t>
      </w:r>
      <w:r>
        <w:rPr>
          <w:rFonts w:hint="eastAsia"/>
          <w:lang w:val="en-US" w:eastAsia="zh-CN"/>
        </w:rPr>
        <w:t>变动经营范围（一般经营项目）的，根据登记机关公布的经营项目分类标准办理经营范围公示，涉及“多证合一”事项办理的，申请人须根据市场主体自身情况填写《“多证合一”政府部门共享信息项》相关内容。</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cs="宋体"/>
          <w:color w:val="auto"/>
          <w:kern w:val="2"/>
          <w:sz w:val="24"/>
          <w:szCs w:val="24"/>
          <w:shd w:val="clear" w:color="050000" w:fill="auto"/>
          <w:lang w:val="en-US" w:eastAsia="zh-CN" w:bidi="ar-SA"/>
        </w:rPr>
        <w:t>12</w:t>
      </w:r>
      <w:r>
        <w:rPr>
          <w:rFonts w:hint="eastAsia" w:ascii="宋体" w:hAnsi="宋体" w:eastAsia="宋体" w:cs="宋体"/>
          <w:color w:val="auto"/>
          <w:kern w:val="2"/>
          <w:sz w:val="24"/>
          <w:szCs w:val="24"/>
          <w:shd w:val="clear" w:color="050000" w:fill="auto"/>
          <w:lang w:val="en-US" w:eastAsia="zh-CN" w:bidi="ar-SA"/>
        </w:rPr>
        <w:t>.指定代表/委托代理人身份证明。</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◆境内自然人提交居民身份证</w:t>
      </w:r>
      <w:r>
        <w:rPr>
          <w:rFonts w:hint="eastAsia" w:ascii="宋体" w:hAnsi="宋体" w:cs="宋体"/>
          <w:color w:val="auto"/>
          <w:kern w:val="2"/>
          <w:sz w:val="24"/>
          <w:szCs w:val="24"/>
          <w:shd w:val="clear" w:color="050000" w:fill="auto"/>
          <w:lang w:val="en-US" w:eastAsia="zh-CN" w:bidi="ar-SA"/>
        </w:rPr>
        <w:t>复印件</w:t>
      </w:r>
      <w:r>
        <w:rPr>
          <w:rFonts w:hint="eastAsia" w:ascii="宋体" w:hAnsi="宋体" w:eastAsia="宋体" w:cs="宋体"/>
          <w:color w:val="auto"/>
          <w:kern w:val="2"/>
          <w:sz w:val="24"/>
          <w:szCs w:val="24"/>
          <w:shd w:val="clear" w:color="050000" w:fill="auto"/>
          <w:lang w:val="en-US" w:eastAsia="zh-CN" w:bidi="ar-SA"/>
        </w:rPr>
        <w:t>。</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◆外国（地区）自然人提交外国（地区）护照或中华人民共和国外国人永久居留身份证</w:t>
      </w:r>
      <w:r>
        <w:rPr>
          <w:rFonts w:hint="eastAsia" w:ascii="宋体" w:hAnsi="宋体" w:cs="宋体"/>
          <w:color w:val="auto"/>
          <w:kern w:val="2"/>
          <w:sz w:val="24"/>
          <w:szCs w:val="24"/>
          <w:shd w:val="clear" w:color="050000" w:fill="auto"/>
          <w:lang w:val="en-US" w:eastAsia="zh-CN" w:bidi="ar-SA"/>
        </w:rPr>
        <w:t>复印件</w:t>
      </w:r>
      <w:r>
        <w:rPr>
          <w:rFonts w:hint="eastAsia" w:ascii="宋体" w:hAnsi="宋体" w:eastAsia="宋体" w:cs="宋体"/>
          <w:color w:val="auto"/>
          <w:kern w:val="2"/>
          <w:sz w:val="24"/>
          <w:szCs w:val="24"/>
          <w:shd w:val="clear" w:color="050000" w:fill="auto"/>
          <w:lang w:val="en-US" w:eastAsia="zh-CN" w:bidi="ar-SA"/>
        </w:rPr>
        <w:t>。</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◆港澳自然人提交当地永久性居民身份证、特别行政区护照或者内地公安部门颁发的港澳居民居住证、内地出入境管理部门颁发的往来内地通行证。</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textAlignment w:val="auto"/>
        <w:rPr>
          <w:rFonts w:hint="default" w:ascii="宋体" w:hAnsi="宋体" w:eastAsia="宋体" w:cs="宋体"/>
          <w:color w:val="FF0000"/>
          <w:kern w:val="2"/>
          <w:sz w:val="24"/>
          <w:szCs w:val="24"/>
          <w:shd w:val="clear" w:color="050000" w:fill="auto"/>
          <w:lang w:val="en-US" w:eastAsia="zh-CN" w:bidi="ar-SA"/>
        </w:rPr>
      </w:pPr>
      <w:r>
        <w:rPr>
          <w:rFonts w:hint="default"/>
          <w:lang w:val="en-US" w:eastAsia="zh-CN"/>
        </w:rPr>
        <w:t>1</w:t>
      </w:r>
      <w:r>
        <w:rPr>
          <w:rFonts w:hint="eastAsia"/>
          <w:lang w:val="en-US" w:eastAsia="zh-CN"/>
        </w:rPr>
        <w:t>3</w:t>
      </w:r>
      <w:r>
        <w:rPr>
          <w:rFonts w:hint="default"/>
          <w:lang w:val="en-US" w:eastAsia="zh-CN"/>
        </w:rPr>
        <w:t>.</w:t>
      </w:r>
      <w:r>
        <w:rPr>
          <w:rFonts w:hint="eastAsia"/>
          <w:lang w:val="en-US" w:eastAsia="zh-CN"/>
        </w:rPr>
        <w:t>公司董事、监事、高级管理人员发生变动的，提交有关董事、监事、高级管理人员</w:t>
      </w:r>
      <w:r>
        <w:rPr>
          <w:rFonts w:hint="eastAsia"/>
          <w:strike w:val="0"/>
          <w:dstrike w:val="0"/>
          <w:color w:val="auto"/>
          <w:lang w:val="en-US" w:eastAsia="zh-CN"/>
        </w:rPr>
        <w:t>任免职的决议、决定。</w:t>
      </w:r>
      <w:r>
        <w:rPr>
          <w:rFonts w:hint="eastAsia"/>
          <w:lang w:val="en-US" w:eastAsia="zh-CN"/>
        </w:rPr>
        <w:t>根据</w:t>
      </w:r>
      <w:r>
        <w:rPr>
          <w:rFonts w:hint="eastAsia" w:ascii="宋体" w:hAnsi="宋体" w:eastAsia="宋体" w:cs="宋体"/>
          <w:color w:val="0000FF"/>
          <w:kern w:val="0"/>
          <w:sz w:val="24"/>
          <w:szCs w:val="24"/>
          <w:u w:val="single"/>
          <w:lang w:val="en-US" w:eastAsia="zh-CN" w:bidi="en-US"/>
        </w:rPr>
        <w:t>《公司法》</w:t>
      </w:r>
      <w:r>
        <w:rPr>
          <w:rFonts w:hint="eastAsia"/>
          <w:lang w:val="en-US" w:eastAsia="zh-CN"/>
        </w:rPr>
        <w:t>和公司章程的规定，</w:t>
      </w:r>
      <w:r>
        <w:rPr>
          <w:rFonts w:hint="eastAsia"/>
          <w:strike w:val="0"/>
          <w:dstrike w:val="0"/>
          <w:color w:val="auto"/>
          <w:lang w:val="en-US" w:eastAsia="zh-CN"/>
        </w:rPr>
        <w:t>有限责任公司提交股东决定或股东会决议，发起设立的股份有限公司提交股东大会会议记录（募集设立的股份有限公司提交创立大会会议记录）。</w:t>
      </w:r>
      <w:r>
        <w:rPr>
          <w:rFonts w:hint="eastAsia"/>
          <w:lang w:val="en-US" w:eastAsia="zh-CN"/>
        </w:rPr>
        <w:t>对《公司法》和章程规定公司组织机构人员任职须经董事会、监事会、职工大会（职工代表大会）等形式产生的，还需提交董事签字的董事会决议、监事签字的监事会决议、职工（职工代表）签字的职工大会（职工代表大会）决议等相关材料。</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4D5666"/>
    <w:rsid w:val="0F3F7243"/>
    <w:rsid w:val="1AAC5768"/>
    <w:rsid w:val="1B9A59C7"/>
    <w:rsid w:val="1DC8780F"/>
    <w:rsid w:val="2D9F6AE6"/>
    <w:rsid w:val="452117EC"/>
    <w:rsid w:val="614D5666"/>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autoRedefine/>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742453ECE97D46FF87BB0D048F4EBA7F_11</vt:lpwstr>
  </property>
</Properties>
</file>