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</w:rPr>
      </w:pPr>
      <w:bookmarkStart w:id="1" w:name="_GoBack"/>
      <w:bookmarkEnd w:id="1"/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  <w:lang w:eastAsia="zh-CN"/>
        </w:rPr>
        <w:t>】</w:t>
      </w:r>
      <w:r>
        <w:rPr>
          <w:rFonts w:hint="eastAsia"/>
          <w:sz w:val="32"/>
          <w:szCs w:val="32"/>
        </w:rPr>
        <w:t>因公司的股东发生合并（分立），公司申请变更登记提交材料规范</w:t>
      </w:r>
    </w:p>
    <w:p>
      <w:pPr>
        <w:rPr>
          <w:rFonts w:hint="eastAsia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公司的股东因其自身合并（分立）产生变化的，公司在申请该股东变更登记时，应当提交以下材料：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《公司登记（备案）申请书》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  <w:lang w:val="en-US" w:eastAsia="zh-CN"/>
        </w:rPr>
        <w:t>合并的提交合并协议复印件。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default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val="en-US" w:eastAsia="zh-CN"/>
        </w:rPr>
        <w:t>公司的股东因合并（分立）解散的，提交载明合并（分立）情况的注销证明，因合并（分立）新设的，提交设立证明。合并（分立）后存续的，提交变更证明。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</w:pPr>
      <w:r>
        <w:rPr>
          <w:rFonts w:hint="eastAsia" w:hAnsi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.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公司章程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或者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公司章程修正案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shd w:val="clear" w:color="050000" w:fill="auto"/>
          <w:lang w:val="en-US" w:eastAsia="zh-CN" w:bidi="ar-SA"/>
        </w:rPr>
        <w:t>（公司法定代表人签字）。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注：</w:t>
      </w:r>
      <w:r>
        <w:rPr>
          <w:rFonts w:hint="eastAsia"/>
          <w:sz w:val="24"/>
          <w:szCs w:val="24"/>
          <w:lang w:val="en-US" w:eastAsia="zh-CN"/>
        </w:rPr>
        <w:t>1.根据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u w:val="single"/>
          <w:lang w:val="en-US" w:eastAsia="zh-CN" w:bidi="ar-SA"/>
        </w:rPr>
        <w:t>《海南自由贸易港市场主体登记管理条例》</w:t>
      </w:r>
      <w:r>
        <w:rPr>
          <w:rFonts w:hint="eastAsia"/>
          <w:sz w:val="24"/>
          <w:szCs w:val="24"/>
          <w:lang w:val="en-US" w:eastAsia="zh-CN"/>
        </w:rPr>
        <w:t>规定，市场主体通过“海南市场主体登记平台（海南e登记2.0）”申报登记申请的，登记机关不再受理纸质材料登记申请。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2.申请人通过全程电子化方式申请登记注册的，主体资格证明、身份证明、批准证书、章程等文件可通过全程电子化系统提交原件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复印件</w:t>
      </w:r>
      <w:r>
        <w:rPr>
          <w:rFonts w:hint="eastAsia" w:ascii="宋体" w:hAnsi="宋体" w:eastAsia="宋体" w:cs="宋体"/>
          <w:sz w:val="24"/>
          <w:szCs w:val="24"/>
        </w:rPr>
        <w:t>，或通过登记业务系统设置的申请文书格式规范生成相关材料并使用。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对填报的格式化信息，由登记平台自动审查；对申报的非格式化电子文件，由登记机关随机选派注册专员依法审查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提交材料、公证认证文书为外文的，应对其内容进行准确的中文翻译，同时提交中文翻译件、外文原件两种文书，并注明“翻译准确”字样。翻译单位应在翻译件上加盖翻译单位公章（翻译专用章）或者附营业执照复印件等主体资格证明文件复印件，同时注明翻译人及联系方式。自然人的应在翻译件上签名，注明联系方式，并附翻译人员相应翻译资质复印件或者身份证明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申请人应当配合登记机关通过实名认证系统，采用人脸识别等方式对相关人员进行实名验证。因特殊原因，当事人无法通过实名认证系统核验身份信息的，可以提交经依法公证的自然人身份证明文件，或者由本人持身份证件到现场办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登记机关和其他政府部门已共享身份认证信息、清税信息、产权登记信息或电子证照等数据信息</w:t>
      </w:r>
      <w:r>
        <w:rPr>
          <w:rFonts w:hint="eastAsia" w:ascii="宋体" w:hAnsi="宋体" w:eastAsia="宋体" w:cs="宋体"/>
          <w:sz w:val="24"/>
          <w:szCs w:val="24"/>
        </w:rPr>
        <w:t>，且可以在线核验、存档的，无需申请人另行提交纸质材料。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7.</w:t>
      </w:r>
      <w:r>
        <w:rPr>
          <w:rFonts w:hint="eastAsia"/>
          <w:sz w:val="24"/>
          <w:szCs w:val="24"/>
          <w:lang w:val="en-US" w:eastAsia="zh-CN"/>
        </w:rPr>
        <w:t>合并（分立）后，新设或存续的公司股东的主体资格证明复印件。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8.</w:t>
      </w:r>
      <w:r>
        <w:rPr>
          <w:rFonts w:hint="eastAsia"/>
          <w:sz w:val="24"/>
          <w:szCs w:val="24"/>
          <w:lang w:val="en-US" w:eastAsia="zh-CN"/>
        </w:rPr>
        <w:t>指定代表/委托代理人身份证明。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◆境内自然人提交居民身份证复印件。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◆外国（地区）自然人提交外国（地区）护照或中华人民共和国外国人永久居留身份证复印件。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◆港澳自然人提交当地永久性居民身份证、特别行政区护照或者内地公安部门颁发的港澳居民居住证、内地出入境管理部门颁发的往来内地通行证。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◆台湾自然人提交大陆公安部门颁发的台湾居民居住证、大陆出入境管理部门颁发的台湾居民往来大陆通行证。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9.</w:t>
      </w:r>
      <w:r>
        <w:rPr>
          <w:rFonts w:hint="eastAsia"/>
          <w:sz w:val="24"/>
          <w:szCs w:val="24"/>
          <w:lang w:val="en-US" w:eastAsia="zh-CN"/>
        </w:rPr>
        <w:t>法律、行政法规和国务院决定规定必须报经批准的，提交有关的批准文件或者许可证件复印件。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10.</w:t>
      </w:r>
      <w:r>
        <w:rPr>
          <w:rFonts w:hint="eastAsia"/>
          <w:sz w:val="24"/>
          <w:szCs w:val="24"/>
          <w:lang w:val="en-US" w:eastAsia="zh-CN"/>
        </w:rPr>
        <w:t>已领取纸质版营业执照的，缴回营业执照正、副本。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●申请人免于提交以下材料，但是市场主体应当留存备查：</w:t>
      </w:r>
    </w:p>
    <w:p>
      <w:pPr>
        <w:pStyle w:val="9"/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11.</w:t>
      </w:r>
      <w:r>
        <w:rPr>
          <w:rFonts w:hint="eastAsia"/>
          <w:sz w:val="24"/>
          <w:szCs w:val="24"/>
          <w:lang w:val="en-US" w:eastAsia="zh-CN"/>
        </w:rPr>
        <w:t>分立的提交分立决议或决定复印件。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textAlignment w:val="auto"/>
        <w:rPr>
          <w:rFonts w:hint="eastAsia"/>
          <w:sz w:val="30"/>
          <w:szCs w:val="30"/>
          <w:lang w:val="en-US" w:eastAsia="zh-CN"/>
        </w:rPr>
      </w:pPr>
      <w:bookmarkStart w:id="0" w:name="_Toc18307"/>
    </w:p>
    <w:bookmarkEnd w:id="0"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F7897"/>
    <w:rsid w:val="0F3F7243"/>
    <w:rsid w:val="1AAC5768"/>
    <w:rsid w:val="1B9A59C7"/>
    <w:rsid w:val="1DC8780F"/>
    <w:rsid w:val="2D9F6AE6"/>
    <w:rsid w:val="452117EC"/>
    <w:rsid w:val="7C9D6AA8"/>
    <w:rsid w:val="7FA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ind w:left="0" w:leftChars="0" w:firstLine="602" w:firstLineChars="200"/>
      <w:jc w:val="left"/>
      <w:textAlignment w:val="auto"/>
    </w:pPr>
    <w:rPr>
      <w:rFonts w:ascii="宋体" w:hAnsi="宋体" w:eastAsia="宋体" w:cs="宋体"/>
      <w:color w:val="000000"/>
      <w:kern w:val="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autoRedefine/>
    <w:qFormat/>
    <w:uiPriority w:val="0"/>
    <w:pPr>
      <w:spacing w:line="560" w:lineRule="exact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560" w:lineRule="exact"/>
      <w:outlineLvl w:val="1"/>
    </w:pPr>
    <w:rPr>
      <w:rFonts w:ascii="黑体" w:hAnsi="黑体" w:eastAsia="黑体" w:cs="黑体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560" w:lineRule="exact"/>
      <w:outlineLvl w:val="2"/>
    </w:pPr>
    <w:rPr>
      <w:rFonts w:ascii="黑体" w:hAnsi="黑体" w:eastAsia="黑体" w:cs="黑体"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  <w:rPr>
      <w:rFonts w:ascii="仿宋" w:hAnsi="仿宋" w:eastAsia="仿宋"/>
      <w:sz w:val="30"/>
      <w:szCs w:val="30"/>
    </w:rPr>
  </w:style>
  <w:style w:type="paragraph" w:styleId="6">
    <w:name w:val="Plain Text"/>
    <w:basedOn w:val="1"/>
    <w:qFormat/>
    <w:uiPriority w:val="0"/>
    <w:pPr>
      <w:jc w:val="both"/>
    </w:pPr>
    <w:rPr>
      <w:rFonts w:ascii="宋体" w:hAnsi="Courier New" w:eastAsia="宋体" w:cs="Courier New"/>
      <w:sz w:val="24"/>
      <w:szCs w:val="21"/>
    </w:rPr>
  </w:style>
  <w:style w:type="paragraph" w:customStyle="1" w:styleId="9">
    <w:name w:val="材料规范"/>
    <w:basedOn w:val="1"/>
    <w:uiPriority w:val="0"/>
    <w:pPr>
      <w:spacing w:line="560" w:lineRule="exact"/>
      <w:ind w:firstLine="480" w:firstLineChars="200"/>
      <w:jc w:val="left"/>
    </w:pPr>
    <w:rPr>
      <w:rFonts w:hint="eastAsia" w:ascii="宋体" w:hAnsi="宋体" w:eastAsia="宋体" w:cs="宋体"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2024-04-26T02:30:00Z</dcterms:created>
  <dc:creator>文档存本地丢失不负责</dc:creator>
  <cp:lastModifiedBy>文档存本地丢失不负责</cp:lastModifiedBy>
  <dcterms:modified xsi:type="dcterms:W3CDTF">2024-04-26T02:30:37Z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3B64D6BA72554B1E922BB0769E256B22_11</vt:lpwstr>
  </property>
</Properties>
</file>