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sz w:val="32"/>
          <w:szCs w:val="32"/>
          <w:lang w:eastAsia="zh-CN"/>
        </w:rPr>
      </w:pPr>
      <w:bookmarkStart w:id="1" w:name="_GoBack"/>
      <w:bookmarkEnd w:id="1"/>
      <w:bookmarkStart w:id="0" w:name="_Toc22827"/>
      <w:r>
        <w:rPr>
          <w:rFonts w:hint="eastAsia"/>
          <w:sz w:val="32"/>
          <w:szCs w:val="32"/>
          <w:lang w:eastAsia="zh-CN"/>
        </w:rPr>
        <w:t>【</w:t>
      </w:r>
      <w:r>
        <w:rPr>
          <w:rFonts w:hint="eastAsia"/>
          <w:sz w:val="32"/>
          <w:szCs w:val="32"/>
          <w:lang w:val="en-US" w:eastAsia="zh-CN"/>
        </w:rPr>
        <w:t>1</w:t>
      </w:r>
      <w:r>
        <w:rPr>
          <w:rFonts w:hint="eastAsia"/>
          <w:sz w:val="32"/>
          <w:szCs w:val="32"/>
          <w:lang w:eastAsia="zh-CN"/>
        </w:rPr>
        <w:t>4】非公司企业法人注销登记提交材料规范</w:t>
      </w:r>
      <w:bookmarkEnd w:id="0"/>
    </w:p>
    <w:p>
      <w:pPr>
        <w:rPr>
          <w:rFonts w:hint="eastAsia"/>
        </w:rPr>
      </w:pPr>
    </w:p>
    <w:p>
      <w:pPr>
        <w:keepNext w:val="0"/>
        <w:keepLines w:val="0"/>
        <w:pageBreakBefore w:val="0"/>
        <w:kinsoku/>
        <w:wordWrap/>
        <w:topLinePunct w:val="0"/>
        <w:autoSpaceDE/>
        <w:autoSpaceDN/>
        <w:bidi w:val="0"/>
        <w:spacing w:line="560" w:lineRule="exact"/>
        <w:ind w:left="0" w:leftChars="0" w:firstLine="480" w:firstLineChars="200"/>
        <w:jc w:val="left"/>
        <w:textAlignment w:val="auto"/>
        <w:rPr>
          <w:rFonts w:hint="eastAsia" w:ascii="宋体" w:hAnsi="宋体" w:eastAsia="宋体" w:cs="宋体"/>
          <w:color w:val="auto"/>
          <w:sz w:val="24"/>
          <w:szCs w:val="24"/>
          <w:shd w:val="clear" w:color="050000" w:fill="auto"/>
          <w:lang w:val="en-US" w:eastAsia="zh-CN"/>
        </w:rPr>
      </w:pPr>
      <w:r>
        <w:rPr>
          <w:rFonts w:hint="eastAsia" w:ascii="宋体" w:hAnsi="宋体" w:eastAsia="宋体" w:cs="宋体"/>
          <w:color w:val="auto"/>
          <w:sz w:val="24"/>
          <w:szCs w:val="24"/>
          <w:shd w:val="clear" w:color="050000" w:fill="auto"/>
          <w:lang w:val="en-US" w:eastAsia="zh-CN"/>
        </w:rPr>
        <w:t>1.</w:t>
      </w:r>
      <w:r>
        <w:rPr>
          <w:rFonts w:hint="eastAsia" w:ascii="宋体" w:hAnsi="宋体" w:eastAsia="宋体" w:cs="宋体"/>
          <w:color w:val="0000FF"/>
          <w:kern w:val="0"/>
          <w:sz w:val="24"/>
          <w:szCs w:val="24"/>
          <w:u w:val="single"/>
          <w:lang w:val="en-US" w:eastAsia="zh-CN" w:bidi="en-US"/>
        </w:rPr>
        <w:t>《企业注销登记申请书》</w:t>
      </w:r>
      <w:r>
        <w:rPr>
          <w:rFonts w:hint="eastAsia" w:ascii="宋体" w:hAnsi="宋体" w:eastAsia="宋体" w:cs="宋体"/>
          <w:color w:val="auto"/>
          <w:sz w:val="24"/>
          <w:szCs w:val="24"/>
          <w:shd w:val="clear" w:color="050000" w:fill="auto"/>
          <w:lang w:val="en-US" w:eastAsia="zh-CN"/>
        </w:rPr>
        <w:t>。</w:t>
      </w:r>
    </w:p>
    <w:p>
      <w:pPr>
        <w:pStyle w:val="2"/>
        <w:keepNext w:val="0"/>
        <w:keepLines w:val="0"/>
        <w:pageBreakBefore w:val="0"/>
        <w:widowControl w:val="0"/>
        <w:kinsoku/>
        <w:wordWrap/>
        <w:overflowPunct/>
        <w:topLinePunct w:val="0"/>
        <w:autoSpaceDE/>
        <w:autoSpaceDN/>
        <w:bidi w:val="0"/>
        <w:adjustRightInd/>
        <w:snapToGrid/>
        <w:spacing w:line="560" w:lineRule="exact"/>
        <w:ind w:leftChars="0" w:firstLine="0" w:firstLineChars="0"/>
        <w:textAlignment w:val="auto"/>
        <w:rPr>
          <w:rFonts w:hint="eastAsia" w:ascii="宋体" w:hAnsi="宋体" w:eastAsia="宋体" w:cs="宋体"/>
          <w:sz w:val="24"/>
          <w:szCs w:val="24"/>
        </w:rPr>
      </w:pPr>
      <w:r>
        <w:rPr>
          <w:rFonts w:hint="eastAsia" w:ascii="宋体" w:hAnsi="宋体" w:eastAsia="宋体" w:cs="宋体"/>
          <w:b/>
          <w:bCs/>
          <w:sz w:val="24"/>
          <w:szCs w:val="24"/>
          <w:lang w:eastAsia="zh-CN"/>
        </w:rPr>
        <w:t>注：</w:t>
      </w:r>
      <w:r>
        <w:rPr>
          <w:rFonts w:hint="eastAsia" w:ascii="宋体" w:hAnsi="宋体" w:eastAsia="宋体" w:cs="宋体"/>
          <w:sz w:val="24"/>
          <w:szCs w:val="24"/>
        </w:rPr>
        <w:t>1.根据</w:t>
      </w:r>
      <w:r>
        <w:rPr>
          <w:rFonts w:hint="eastAsia" w:ascii="宋体" w:hAnsi="宋体" w:eastAsia="宋体" w:cs="宋体"/>
          <w:color w:val="0000FF"/>
          <w:sz w:val="24"/>
          <w:szCs w:val="24"/>
          <w:u w:val="single"/>
        </w:rPr>
        <w:t>《海南自由贸易港市场主体登记管理条例》</w:t>
      </w:r>
      <w:r>
        <w:rPr>
          <w:rFonts w:hint="eastAsia" w:ascii="宋体" w:hAnsi="宋体" w:eastAsia="宋体" w:cs="宋体"/>
          <w:sz w:val="24"/>
          <w:szCs w:val="24"/>
        </w:rPr>
        <w:t>规定，市场主体通过“海南市场主体登记平台（海南e登记</w:t>
      </w:r>
      <w:r>
        <w:rPr>
          <w:rFonts w:hint="eastAsia" w:ascii="宋体" w:hAnsi="宋体" w:eastAsia="宋体" w:cs="宋体"/>
          <w:sz w:val="24"/>
          <w:szCs w:val="24"/>
          <w:lang w:val="en-US" w:eastAsia="zh-CN"/>
        </w:rPr>
        <w:t>2.0</w:t>
      </w:r>
      <w:r>
        <w:rPr>
          <w:rFonts w:hint="eastAsia" w:ascii="宋体" w:hAnsi="宋体" w:eastAsia="宋体" w:cs="宋体"/>
          <w:sz w:val="24"/>
          <w:szCs w:val="24"/>
        </w:rPr>
        <w:t>）”申报登记申请</w:t>
      </w:r>
      <w:r>
        <w:rPr>
          <w:rFonts w:hint="eastAsia" w:ascii="宋体" w:hAnsi="宋体" w:eastAsia="宋体" w:cs="宋体"/>
          <w:sz w:val="24"/>
          <w:szCs w:val="24"/>
          <w:lang w:eastAsia="zh-CN"/>
        </w:rPr>
        <w:t>的</w:t>
      </w:r>
      <w:r>
        <w:rPr>
          <w:rFonts w:hint="eastAsia" w:ascii="宋体" w:hAnsi="宋体" w:eastAsia="宋体" w:cs="宋体"/>
          <w:sz w:val="24"/>
          <w:szCs w:val="24"/>
        </w:rPr>
        <w:t>，登记机关不再受理纸质材料登记申请。</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rPr>
        <w:t>2.申请人通过全程电子化方式申请登记注册的，主体资格证明、身份证明、批准证书、章程等文件可通过全程电子化系统提交原件</w:t>
      </w:r>
      <w:r>
        <w:rPr>
          <w:rFonts w:hint="eastAsia" w:ascii="宋体" w:hAnsi="宋体" w:eastAsia="宋体" w:cs="宋体"/>
          <w:sz w:val="24"/>
          <w:szCs w:val="24"/>
          <w:lang w:eastAsia="zh-CN"/>
        </w:rPr>
        <w:t>复印件</w:t>
      </w:r>
      <w:r>
        <w:rPr>
          <w:rFonts w:hint="eastAsia" w:ascii="宋体" w:hAnsi="宋体" w:eastAsia="宋体" w:cs="宋体"/>
          <w:sz w:val="24"/>
          <w:szCs w:val="24"/>
        </w:rPr>
        <w:t>，或通过登记业务系统设置的申请文书格式规范生成相关材料并使用。</w:t>
      </w:r>
      <w:r>
        <w:rPr>
          <w:rFonts w:hint="eastAsia" w:ascii="宋体" w:hAnsi="宋体" w:eastAsia="宋体" w:cs="宋体"/>
          <w:color w:val="auto"/>
          <w:sz w:val="24"/>
          <w:szCs w:val="24"/>
        </w:rPr>
        <w:t>对填报的格式化信息，由登记平台自动审查；对申报的非格式化电子文件，由登记机关随机选派注册专员依法审查。</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提交材料涉及签署，参照申请书中申请人的注释，未注明签署人的，自然人由本人签字，法人和其他组织由法定代表人、负责人或有权签字人签字，并加盖公章。涉及代签文书的，需提交授权人委托他人签字的授权委托书，授权委托书应为原件，且授权人应亲笔签字。</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提交材料、公证认证文书为外文的，应对其内容进行准确的中文翻译，同时提交中文翻译件、外文原件两种文书，并注明“翻译准确”字样。翻译单位应在翻译件上加盖翻译单位公章（翻译专用章）或者附营业执照复印件等主体资格证明文件复印件，同时注明翻译人及联系方式。自然人的应在翻译件上签名，注明联系方式，并附翻译人员相应翻译资质复印件或者身份证明复印件。</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申请人应当配合登记机关通过实名认证系统，采用人脸识别等方式对相关人员进行实名验证。因特殊原因，当事人无法通过实名认证系统核验身份信息的，可以提交经依法公证的自然人身份证明文件，或者由本人持身份证件到现场办理。</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w:t>
      </w:r>
      <w:r>
        <w:rPr>
          <w:rFonts w:hint="eastAsia" w:ascii="宋体" w:hAnsi="宋体" w:eastAsia="宋体" w:cs="宋体"/>
          <w:sz w:val="24"/>
          <w:szCs w:val="24"/>
          <w:lang w:eastAsia="zh-CN"/>
        </w:rPr>
        <w:t>登记机关和其他政府部门已共享身份认证信息、清税信息、产权登记信息或电子证照等数据信息</w:t>
      </w:r>
      <w:r>
        <w:rPr>
          <w:rFonts w:hint="eastAsia" w:ascii="宋体" w:hAnsi="宋体" w:eastAsia="宋体" w:cs="宋体"/>
          <w:sz w:val="24"/>
          <w:szCs w:val="24"/>
        </w:rPr>
        <w:t>，且可以在线核验、存档的，无需申请人另行提交纸质材料。</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7.申请简易注销登记的，提交</w:t>
      </w:r>
      <w:r>
        <w:rPr>
          <w:rFonts w:hint="eastAsia" w:ascii="宋体" w:hAnsi="宋体" w:eastAsia="宋体" w:cs="宋体"/>
          <w:color w:val="0000FF"/>
          <w:kern w:val="0"/>
          <w:sz w:val="24"/>
          <w:szCs w:val="24"/>
          <w:u w:val="single"/>
          <w:lang w:val="en-US" w:eastAsia="zh-CN" w:bidi="en-US"/>
        </w:rPr>
        <w:t>《简易注销全体投资人承诺书》</w:t>
      </w:r>
      <w:r>
        <w:rPr>
          <w:rFonts w:hint="eastAsia"/>
          <w:lang w:val="en-US" w:eastAsia="zh-CN"/>
        </w:rPr>
        <w:t>，提交此规范第1项以及注释第14项材料。</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8.经人民法院裁定宣告破产并终结破产程序或强制清算程序终结后办理注销登记的，提交此规范第1项以及注释第10、14以及人民法院宣告破产的裁定书、终结破产程序的裁定书原件或人民法院终结强制清算程序的裁定书原件（包括以无法清算或无法全面清算为由作出的裁定）。</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9.人民法院的破产裁定、解散裁判文书，行政机关责令该企业法人关闭、该企业依法被吊销营业执照或被撤销登记的文件。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10.人民法院指定清算人、破产管理人申请注销登记的，应提交人民法院指定其为清算人的证明。</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11.清税证明材料（登记机关和税务部门已共享清税信息的，无需提交纸质清税证明材料）。</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12.指定代表/委托代理人身份证明。</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◆境内自然人提交居民身份证复印件。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◆外国（地区）自然人提交外国（地区）护照或中华人民共和国外国人永久居留身份证复印件。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◆港澳自然人提交当地永久性居民身份证、特别行政区护照或者内地公安部门颁发的港澳居民居住证、内地出入境管理部门颁发的往来内地通行证。</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◆台湾自然人提交大陆公安部门颁发的台湾居民居住证、大陆出入境管理部门颁发的台湾居民往来大陆通行证。</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13.法律、行政法规规定非公司企业法人办理注销登记必须报经批准的，提交批准文件复印件。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14.已领取纸质版营业执照的缴回营业执照正、副本。</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●申请人免于提交以下材料，但是市场主体应当留存备查：</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15.出资人（主管部门）批准该企业法人注销的文件。</w:t>
      </w:r>
    </w:p>
    <w:p>
      <w:pPr>
        <w:pStyle w:val="8"/>
        <w:keepNext w:val="0"/>
        <w:keepLines w:val="0"/>
        <w:pageBreakBefore w:val="0"/>
        <w:kinsoku/>
        <w:wordWrap/>
        <w:topLinePunct w:val="0"/>
        <w:autoSpaceDE/>
        <w:autoSpaceDN/>
        <w:bidi w:val="0"/>
        <w:spacing w:line="560" w:lineRule="exact"/>
        <w:ind w:leftChars="0"/>
        <w:textAlignment w:val="auto"/>
        <w:rPr>
          <w:rFonts w:hint="eastAsia"/>
        </w:rPr>
      </w:pPr>
      <w:r>
        <w:rPr>
          <w:rFonts w:hint="eastAsia"/>
          <w:lang w:val="en-US" w:eastAsia="zh-CN"/>
        </w:rPr>
        <w:t>16.出资人（主管部门）、清算组织出具的负责清理债权债务的文件，或清算组织、人民法院确认的清算报告。</w:t>
      </w:r>
    </w:p>
    <w:p>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2876ED"/>
    <w:rsid w:val="0F3F7243"/>
    <w:rsid w:val="1AAC5768"/>
    <w:rsid w:val="1B9A59C7"/>
    <w:rsid w:val="1DC8780F"/>
    <w:rsid w:val="2D9F6AE6"/>
    <w:rsid w:val="452117EC"/>
    <w:rsid w:val="5C2876ED"/>
    <w:rsid w:val="7C9D6A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eepNext w:val="0"/>
      <w:keepLines w:val="0"/>
      <w:pageBreakBefore w:val="0"/>
      <w:widowControl w:val="0"/>
      <w:kinsoku/>
      <w:wordWrap/>
      <w:overflowPunct/>
      <w:topLinePunct w:val="0"/>
      <w:autoSpaceDE/>
      <w:autoSpaceDN/>
      <w:bidi w:val="0"/>
      <w:adjustRightInd/>
      <w:snapToGrid/>
      <w:spacing w:line="560" w:lineRule="exact"/>
      <w:ind w:left="0" w:leftChars="0" w:firstLine="602" w:firstLineChars="200"/>
      <w:jc w:val="left"/>
      <w:textAlignment w:val="auto"/>
    </w:pPr>
    <w:rPr>
      <w:rFonts w:ascii="宋体" w:hAnsi="宋体" w:eastAsia="宋体" w:cs="宋体"/>
      <w:color w:val="000000"/>
      <w:kern w:val="0"/>
      <w:sz w:val="24"/>
      <w:szCs w:val="24"/>
      <w:lang w:val="en-US" w:eastAsia="en-US" w:bidi="en-US"/>
    </w:rPr>
  </w:style>
  <w:style w:type="paragraph" w:styleId="3">
    <w:name w:val="heading 1"/>
    <w:basedOn w:val="1"/>
    <w:next w:val="1"/>
    <w:autoRedefine/>
    <w:qFormat/>
    <w:uiPriority w:val="0"/>
    <w:pPr>
      <w:spacing w:line="560" w:lineRule="exact"/>
      <w:outlineLvl w:val="0"/>
    </w:pPr>
    <w:rPr>
      <w:rFonts w:ascii="方正小标宋简体" w:hAnsi="方正小标宋简体" w:eastAsia="方正小标宋简体" w:cs="方正小标宋简体"/>
      <w:sz w:val="36"/>
      <w:szCs w:val="36"/>
    </w:rPr>
  </w:style>
  <w:style w:type="paragraph" w:styleId="4">
    <w:name w:val="heading 2"/>
    <w:basedOn w:val="1"/>
    <w:next w:val="1"/>
    <w:autoRedefine/>
    <w:semiHidden/>
    <w:unhideWhenUsed/>
    <w:qFormat/>
    <w:uiPriority w:val="0"/>
    <w:pPr>
      <w:spacing w:line="560" w:lineRule="exact"/>
      <w:outlineLvl w:val="1"/>
    </w:pPr>
    <w:rPr>
      <w:rFonts w:ascii="黑体" w:hAnsi="黑体" w:eastAsia="黑体" w:cs="黑体"/>
      <w:sz w:val="32"/>
      <w:szCs w:val="32"/>
    </w:rPr>
  </w:style>
  <w:style w:type="paragraph" w:styleId="5">
    <w:name w:val="heading 3"/>
    <w:basedOn w:val="1"/>
    <w:next w:val="1"/>
    <w:semiHidden/>
    <w:unhideWhenUsed/>
    <w:qFormat/>
    <w:uiPriority w:val="0"/>
    <w:pPr>
      <w:spacing w:line="560" w:lineRule="exact"/>
      <w:outlineLvl w:val="2"/>
    </w:pPr>
    <w:rPr>
      <w:rFonts w:ascii="黑体" w:hAnsi="黑体" w:eastAsia="黑体" w:cs="黑体"/>
      <w:sz w:val="30"/>
      <w:szCs w:val="30"/>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customStyle="1" w:styleId="2">
    <w:name w:val="样式1"/>
    <w:basedOn w:val="1"/>
    <w:qFormat/>
    <w:uiPriority w:val="0"/>
    <w:rPr>
      <w:rFonts w:ascii="仿宋" w:hAnsi="仿宋" w:eastAsia="仿宋"/>
      <w:sz w:val="30"/>
      <w:szCs w:val="30"/>
    </w:rPr>
  </w:style>
  <w:style w:type="paragraph" w:customStyle="1" w:styleId="8">
    <w:name w:val="材料规范"/>
    <w:basedOn w:val="1"/>
    <w:uiPriority w:val="0"/>
    <w:pPr>
      <w:spacing w:line="560" w:lineRule="exact"/>
      <w:ind w:firstLine="480" w:firstLineChars="200"/>
      <w:jc w:val="left"/>
    </w:pPr>
    <w:rPr>
      <w:rFonts w:hint="eastAsia" w:ascii="宋体" w:hAnsi="宋体" w:eastAsia="宋体" w:cs="宋体"/>
      <w:color w:val="auto"/>
      <w:sz w:val="24"/>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2024-04-26T02:30:00Z</dcterms:created>
  <dc:creator>文档存本地丢失不负责</dc:creator>
  <cp:lastModifiedBy>文档存本地丢失不负责</cp:lastModifiedBy>
  <dcterms:modified xsi:type="dcterms:W3CDTF">2024-04-26T02:30:41Z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10F3F8F7511C440BA9154DCDFF8FC20A_11</vt:lpwstr>
  </property>
</Properties>
</file>