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黑体"/>
          <w:b/>
          <w:color w:val="000000"/>
          <w:sz w:val="32"/>
          <w:szCs w:val="32"/>
        </w:rPr>
      </w:pPr>
      <w:r>
        <w:rPr>
          <w:rFonts w:hint="eastAsia" w:ascii="宋体" w:hAnsi="宋体" w:cs="黑体"/>
          <w:b/>
          <w:color w:val="000000"/>
          <w:sz w:val="32"/>
          <w:szCs w:val="32"/>
        </w:rPr>
        <w:t>海口市市场监督管理局</w:t>
      </w:r>
    </w:p>
    <w:p>
      <w:pPr>
        <w:snapToGrid w:val="0"/>
        <w:spacing w:line="440" w:lineRule="exact"/>
        <w:ind w:firstLine="643" w:firstLineChars="200"/>
        <w:jc w:val="center"/>
        <w:rPr>
          <w:rFonts w:hint="eastAsia" w:ascii="宋体" w:hAnsi="宋体" w:eastAsia="等线" w:cs="黑体"/>
          <w:b/>
          <w:color w:val="000000"/>
          <w:sz w:val="32"/>
          <w:szCs w:val="32"/>
        </w:rPr>
      </w:pPr>
      <w:r>
        <w:rPr>
          <w:rFonts w:hint="eastAsia" w:ascii="宋体" w:hAnsi="宋体" w:cs="黑体"/>
          <w:b/>
          <w:color w:val="000000"/>
          <w:sz w:val="32"/>
          <w:szCs w:val="32"/>
        </w:rPr>
        <w:t>2023年产品质量市级监督抽查实施细则（压力锅）</w:t>
      </w: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ascii="宋体" w:hAnsi="宋体"/>
          <w:b/>
          <w:bCs/>
          <w:color w:val="000000"/>
          <w:sz w:val="32"/>
          <w:szCs w:val="32"/>
        </w:rPr>
      </w:pPr>
    </w:p>
    <w:p>
      <w:pPr>
        <w:pStyle w:val="2"/>
        <w:ind w:firstLine="420"/>
      </w:pPr>
    </w:p>
    <w:p>
      <w:pPr>
        <w:pStyle w:val="2"/>
        <w:ind w:firstLine="420"/>
        <w:rPr>
          <w:rFonts w:hint="eastAsia"/>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pStyle w:val="7"/>
        <w:ind w:firstLine="420"/>
        <w:rPr>
          <w:rFonts w:hint="eastAsia"/>
        </w:rPr>
      </w:pPr>
    </w:p>
    <w:p>
      <w:pPr>
        <w:rPr>
          <w:rFonts w:hint="eastAsia"/>
        </w:rPr>
      </w:pPr>
    </w:p>
    <w:p>
      <w:pPr>
        <w:snapToGrid w:val="0"/>
        <w:spacing w:line="440" w:lineRule="exact"/>
        <w:rPr>
          <w:rFonts w:ascii="宋体" w:hAnsi="宋体"/>
          <w:b/>
          <w:bCs/>
          <w:color w:val="000000"/>
          <w:sz w:val="32"/>
          <w:szCs w:val="32"/>
        </w:rPr>
      </w:pPr>
    </w:p>
    <w:p>
      <w:pPr>
        <w:snapToGrid w:val="0"/>
        <w:spacing w:line="440" w:lineRule="exact"/>
        <w:rPr>
          <w:rFonts w:hint="eastAsia" w:ascii="宋体" w:hAnsi="宋体"/>
          <w:b/>
          <w:bCs/>
          <w:color w:val="000000"/>
          <w:sz w:val="32"/>
          <w:szCs w:val="32"/>
        </w:rPr>
      </w:pPr>
    </w:p>
    <w:p>
      <w:pPr>
        <w:snapToGrid w:val="0"/>
        <w:spacing w:line="440" w:lineRule="exact"/>
        <w:ind w:firstLine="2891" w:firstLineChars="900"/>
        <w:rPr>
          <w:rFonts w:hint="eastAsia" w:ascii="宋体" w:hAnsi="宋体"/>
          <w:b/>
          <w:bCs/>
          <w:color w:val="000000"/>
          <w:sz w:val="32"/>
          <w:szCs w:val="32"/>
        </w:rPr>
      </w:pPr>
      <w:r>
        <w:rPr>
          <w:rFonts w:hint="eastAsia" w:ascii="宋体" w:hAnsi="宋体"/>
          <w:b/>
          <w:bCs/>
          <w:color w:val="000000"/>
          <w:sz w:val="32"/>
          <w:szCs w:val="32"/>
        </w:rPr>
        <w:t>海口市市场监督管理局</w:t>
      </w:r>
    </w:p>
    <w:p>
      <w:pPr>
        <w:adjustRightInd w:val="0"/>
        <w:snapToGrid w:val="0"/>
        <w:jc w:val="center"/>
        <w:rPr>
          <w:rFonts w:ascii="宋体" w:hAnsi="宋体"/>
          <w:b/>
          <w:bCs/>
          <w:color w:val="000000"/>
          <w:sz w:val="32"/>
          <w:szCs w:val="32"/>
        </w:rPr>
      </w:pPr>
      <w:r>
        <w:rPr>
          <w:rFonts w:hint="eastAsia" w:ascii="宋体" w:hAnsi="宋体"/>
          <w:b/>
          <w:bCs/>
          <w:color w:val="000000"/>
          <w:sz w:val="32"/>
          <w:szCs w:val="32"/>
        </w:rPr>
        <w:t>2023年8月</w:t>
      </w:r>
    </w:p>
    <w:p>
      <w:pPr>
        <w:adjustRightInd w:val="0"/>
        <w:snapToGrid w:val="0"/>
        <w:jc w:val="center"/>
        <w:rPr>
          <w:rFonts w:ascii="宋体" w:hAnsi="宋体" w:cs="宋体"/>
          <w:color w:val="000000"/>
          <w:sz w:val="28"/>
          <w:szCs w:val="28"/>
        </w:rPr>
      </w:pPr>
      <w:r>
        <w:rPr>
          <w:rFonts w:hint="eastAsia" w:ascii="宋体" w:hAnsi="宋体" w:cs="宋体"/>
          <w:color w:val="000000"/>
          <w:sz w:val="28"/>
          <w:szCs w:val="28"/>
        </w:rPr>
        <w:t>压力锅产品质量监督抽查实施细则</w:t>
      </w:r>
    </w:p>
    <w:p>
      <w:pPr>
        <w:adjustRightInd w:val="0"/>
        <w:snapToGrid w:val="0"/>
        <w:rPr>
          <w:rFonts w:ascii="宋体" w:hAnsi="宋体" w:cs="宋体"/>
          <w:color w:val="000000"/>
          <w:sz w:val="28"/>
          <w:szCs w:val="28"/>
          <w:lang w:val="en-GB"/>
        </w:rPr>
      </w:pPr>
      <w:r>
        <w:rPr>
          <w:rFonts w:hint="eastAsia" w:ascii="宋体" w:hAnsi="宋体" w:cs="宋体"/>
          <w:color w:val="000000"/>
          <w:sz w:val="28"/>
          <w:szCs w:val="28"/>
        </w:rPr>
        <w:t xml:space="preserve">1 </w:t>
      </w:r>
      <w:r>
        <w:rPr>
          <w:rFonts w:hint="eastAsia" w:ascii="宋体" w:hAnsi="宋体" w:cs="宋体"/>
          <w:color w:val="000000"/>
          <w:sz w:val="28"/>
          <w:szCs w:val="28"/>
          <w:lang w:val="en-GB"/>
        </w:rPr>
        <w:t>抽样方法</w:t>
      </w:r>
    </w:p>
    <w:p>
      <w:pPr>
        <w:adjustRightInd w:val="0"/>
        <w:snapToGrid w:val="0"/>
        <w:ind w:firstLine="557" w:firstLineChars="199"/>
        <w:rPr>
          <w:rFonts w:ascii="宋体" w:hAnsi="宋体" w:cs="宋体"/>
          <w:color w:val="000000"/>
          <w:sz w:val="28"/>
          <w:szCs w:val="28"/>
        </w:rPr>
      </w:pPr>
      <w:r>
        <w:rPr>
          <w:rFonts w:hint="eastAsia" w:ascii="宋体" w:hAnsi="宋体" w:cs="宋体"/>
          <w:color w:val="000000"/>
          <w:sz w:val="28"/>
          <w:szCs w:val="28"/>
        </w:rPr>
        <w:t>以随机抽样的方式抽取检验样品和备用样品。</w:t>
      </w:r>
    </w:p>
    <w:p>
      <w:pPr>
        <w:adjustRightInd w:val="0"/>
        <w:snapToGrid w:val="0"/>
        <w:ind w:firstLine="557" w:firstLineChars="199"/>
        <w:rPr>
          <w:rFonts w:ascii="宋体" w:hAnsi="宋体" w:cs="宋体"/>
          <w:color w:val="000000"/>
          <w:sz w:val="28"/>
          <w:szCs w:val="28"/>
          <w:lang w:val="en-GB"/>
        </w:rPr>
      </w:pPr>
      <w:r>
        <w:rPr>
          <w:rFonts w:hint="eastAsia" w:ascii="宋体" w:hAnsi="宋体" w:cs="宋体"/>
          <w:color w:val="000000"/>
          <w:sz w:val="28"/>
          <w:szCs w:val="28"/>
          <w:lang w:val="en-GB"/>
        </w:rPr>
        <w:t>每批次产品抽取样品压力锅12口，密封圈12只，其中6口锅，6只密封圈作为检验样品，6口锅，6只密封圈作为备用样品。</w:t>
      </w:r>
    </w:p>
    <w:p>
      <w:pPr>
        <w:pStyle w:val="3"/>
        <w:rPr>
          <w:rFonts w:ascii="宋体" w:hAnsi="宋体" w:cs="宋体"/>
          <w:color w:val="000000"/>
          <w:sz w:val="28"/>
          <w:szCs w:val="28"/>
          <w:lang w:val="en-GB"/>
        </w:rPr>
      </w:pPr>
      <w:r>
        <w:rPr>
          <w:rFonts w:hint="eastAsia" w:ascii="宋体" w:hAnsi="宋体" w:cs="宋体"/>
          <w:color w:val="000000"/>
          <w:sz w:val="28"/>
          <w:szCs w:val="28"/>
        </w:rPr>
        <w:t xml:space="preserve">2 </w:t>
      </w:r>
      <w:r>
        <w:rPr>
          <w:rFonts w:hint="eastAsia" w:ascii="宋体" w:hAnsi="宋体" w:cs="宋体"/>
          <w:color w:val="000000"/>
          <w:sz w:val="28"/>
          <w:szCs w:val="28"/>
          <w:lang w:val="en-GB"/>
        </w:rPr>
        <w:t>检验依据</w:t>
      </w:r>
    </w:p>
    <w:p>
      <w:pPr>
        <w:jc w:val="center"/>
        <w:rPr>
          <w:rFonts w:ascii="宋体" w:hAnsi="宋体" w:cs="宋体"/>
          <w:color w:val="000000"/>
          <w:sz w:val="28"/>
          <w:szCs w:val="28"/>
          <w:lang w:val="en-GB"/>
        </w:rPr>
      </w:pPr>
      <w:r>
        <w:rPr>
          <w:rFonts w:hint="eastAsia" w:ascii="宋体" w:hAnsi="宋体" w:cs="宋体"/>
          <w:color w:val="000000"/>
          <w:sz w:val="28"/>
          <w:szCs w:val="28"/>
          <w:lang w:val="en-GB"/>
        </w:rPr>
        <w:t>表</w:t>
      </w:r>
      <w:r>
        <w:rPr>
          <w:rFonts w:hint="eastAsia" w:ascii="宋体" w:hAnsi="宋体" w:cs="宋体"/>
          <w:color w:val="000000"/>
          <w:sz w:val="28"/>
          <w:szCs w:val="28"/>
        </w:rPr>
        <w:t>1 压力锅</w:t>
      </w:r>
      <w:r>
        <w:rPr>
          <w:rFonts w:hint="eastAsia" w:ascii="宋体" w:hAnsi="宋体" w:cs="宋体"/>
          <w:color w:val="000000"/>
          <w:sz w:val="28"/>
          <w:szCs w:val="28"/>
          <w:lang w:val="en-GB"/>
        </w:rPr>
        <w:t>检验项目</w:t>
      </w:r>
    </w:p>
    <w:tbl>
      <w:tblPr>
        <w:tblStyle w:val="8"/>
        <w:tblW w:w="88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4002"/>
        <w:gridCol w:w="3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blHeader/>
          <w:jc w:val="center"/>
        </w:trPr>
        <w:tc>
          <w:tcPr>
            <w:tcW w:w="1272" w:type="dxa"/>
            <w:vAlign w:val="center"/>
          </w:tcPr>
          <w:p>
            <w:pPr>
              <w:jc w:val="center"/>
              <w:rPr>
                <w:rFonts w:ascii="宋体" w:hAnsi="宋体" w:cs="宋体"/>
                <w:sz w:val="28"/>
                <w:szCs w:val="28"/>
              </w:rPr>
            </w:pPr>
            <w:r>
              <w:rPr>
                <w:rFonts w:hint="eastAsia" w:ascii="宋体" w:hAnsi="宋体" w:cs="宋体"/>
                <w:sz w:val="28"/>
                <w:szCs w:val="28"/>
              </w:rPr>
              <w:t>序号</w:t>
            </w:r>
          </w:p>
        </w:tc>
        <w:tc>
          <w:tcPr>
            <w:tcW w:w="4002" w:type="dxa"/>
            <w:vAlign w:val="center"/>
          </w:tcPr>
          <w:p>
            <w:pPr>
              <w:jc w:val="center"/>
              <w:rPr>
                <w:rFonts w:ascii="宋体" w:hAnsi="宋体" w:cs="宋体"/>
                <w:sz w:val="28"/>
                <w:szCs w:val="28"/>
              </w:rPr>
            </w:pPr>
            <w:r>
              <w:rPr>
                <w:rFonts w:hint="eastAsia" w:ascii="宋体" w:hAnsi="宋体" w:cs="宋体"/>
                <w:sz w:val="28"/>
                <w:szCs w:val="28"/>
              </w:rPr>
              <w:t>检验项目</w:t>
            </w:r>
          </w:p>
        </w:tc>
        <w:tc>
          <w:tcPr>
            <w:tcW w:w="3536" w:type="dxa"/>
            <w:vAlign w:val="center"/>
          </w:tcPr>
          <w:p>
            <w:pPr>
              <w:jc w:val="center"/>
              <w:rPr>
                <w:rFonts w:ascii="宋体" w:hAnsi="宋体" w:cs="宋体"/>
                <w:sz w:val="28"/>
                <w:szCs w:val="28"/>
              </w:rPr>
            </w:pPr>
            <w:r>
              <w:rPr>
                <w:rFonts w:hint="eastAsia" w:ascii="宋体" w:hAnsi="宋体" w:cs="宋体"/>
                <w:sz w:val="28"/>
                <w:szCs w:val="2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272" w:type="dxa"/>
            <w:vAlign w:val="center"/>
          </w:tcPr>
          <w:p>
            <w:pPr>
              <w:jc w:val="center"/>
              <w:rPr>
                <w:rFonts w:ascii="宋体" w:hAnsi="宋体" w:cs="宋体"/>
                <w:sz w:val="28"/>
                <w:szCs w:val="28"/>
              </w:rPr>
            </w:pPr>
            <w:r>
              <w:rPr>
                <w:rFonts w:hint="eastAsia" w:ascii="宋体" w:hAnsi="宋体" w:cs="宋体"/>
                <w:sz w:val="28"/>
                <w:szCs w:val="28"/>
              </w:rPr>
              <w:t>1</w:t>
            </w:r>
          </w:p>
        </w:tc>
        <w:tc>
          <w:tcPr>
            <w:tcW w:w="4002" w:type="dxa"/>
            <w:vAlign w:val="center"/>
          </w:tcPr>
          <w:p>
            <w:pPr>
              <w:jc w:val="center"/>
              <w:rPr>
                <w:rFonts w:ascii="宋体" w:hAnsi="宋体" w:cs="宋体"/>
                <w:sz w:val="28"/>
                <w:szCs w:val="28"/>
              </w:rPr>
            </w:pPr>
            <w:r>
              <w:rPr>
                <w:rFonts w:hint="eastAsia" w:ascii="宋体" w:hAnsi="宋体" w:cs="宋体"/>
                <w:sz w:val="28"/>
                <w:szCs w:val="28"/>
              </w:rPr>
              <w:t>材料</w:t>
            </w:r>
          </w:p>
        </w:tc>
        <w:tc>
          <w:tcPr>
            <w:tcW w:w="3536" w:type="dxa"/>
          </w:tcPr>
          <w:p>
            <w:pPr>
              <w:jc w:val="center"/>
              <w:rPr>
                <w:rFonts w:ascii="宋体" w:hAnsi="宋体" w:cs="宋体"/>
                <w:sz w:val="28"/>
                <w:szCs w:val="28"/>
              </w:rPr>
            </w:pPr>
            <w:r>
              <w:rPr>
                <w:rFonts w:hint="eastAsia" w:ascii="宋体" w:hAnsi="宋体" w:cs="宋体"/>
                <w:sz w:val="28"/>
                <w:szCs w:val="28"/>
              </w:rPr>
              <w:t>GB 15066-2004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272" w:type="dxa"/>
            <w:vAlign w:val="center"/>
          </w:tcPr>
          <w:p>
            <w:pPr>
              <w:jc w:val="center"/>
              <w:rPr>
                <w:rFonts w:ascii="宋体" w:hAnsi="宋体" w:cs="宋体"/>
                <w:sz w:val="28"/>
                <w:szCs w:val="28"/>
              </w:rPr>
            </w:pPr>
            <w:r>
              <w:rPr>
                <w:rFonts w:hint="eastAsia" w:ascii="宋体" w:hAnsi="宋体" w:cs="宋体"/>
                <w:sz w:val="28"/>
                <w:szCs w:val="28"/>
              </w:rPr>
              <w:t>2</w:t>
            </w:r>
          </w:p>
        </w:tc>
        <w:tc>
          <w:tcPr>
            <w:tcW w:w="4002" w:type="dxa"/>
            <w:vAlign w:val="center"/>
          </w:tcPr>
          <w:p>
            <w:pPr>
              <w:jc w:val="center"/>
              <w:rPr>
                <w:rFonts w:ascii="宋体" w:hAnsi="宋体" w:cs="宋体"/>
                <w:sz w:val="28"/>
                <w:szCs w:val="28"/>
              </w:rPr>
            </w:pPr>
            <w:r>
              <w:rPr>
                <w:rFonts w:hint="eastAsia" w:ascii="宋体" w:hAnsi="宋体" w:cs="宋体"/>
                <w:sz w:val="28"/>
                <w:szCs w:val="28"/>
              </w:rPr>
              <w:t>工作压力</w:t>
            </w:r>
          </w:p>
        </w:tc>
        <w:tc>
          <w:tcPr>
            <w:tcW w:w="3536" w:type="dxa"/>
          </w:tcPr>
          <w:p>
            <w:pPr>
              <w:jc w:val="center"/>
              <w:rPr>
                <w:rFonts w:ascii="宋体" w:hAnsi="宋体" w:cs="宋体"/>
                <w:sz w:val="28"/>
                <w:szCs w:val="28"/>
              </w:rPr>
            </w:pPr>
            <w:r>
              <w:rPr>
                <w:rFonts w:hint="eastAsia" w:ascii="宋体" w:hAnsi="宋体" w:cs="宋体"/>
                <w:sz w:val="28"/>
                <w:szCs w:val="28"/>
              </w:rPr>
              <w:t>GB 15066-2004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272" w:type="dxa"/>
            <w:vAlign w:val="center"/>
          </w:tcPr>
          <w:p>
            <w:pPr>
              <w:jc w:val="center"/>
              <w:rPr>
                <w:rFonts w:ascii="宋体" w:hAnsi="宋体" w:cs="宋体"/>
                <w:sz w:val="28"/>
                <w:szCs w:val="28"/>
              </w:rPr>
            </w:pPr>
            <w:r>
              <w:rPr>
                <w:rFonts w:hint="eastAsia" w:ascii="宋体" w:hAnsi="宋体" w:cs="宋体"/>
                <w:sz w:val="28"/>
                <w:szCs w:val="28"/>
              </w:rPr>
              <w:t>3</w:t>
            </w:r>
          </w:p>
        </w:tc>
        <w:tc>
          <w:tcPr>
            <w:tcW w:w="4002" w:type="dxa"/>
            <w:vAlign w:val="center"/>
          </w:tcPr>
          <w:p>
            <w:pPr>
              <w:jc w:val="center"/>
              <w:rPr>
                <w:rFonts w:ascii="宋体" w:hAnsi="宋体" w:cs="宋体"/>
                <w:sz w:val="28"/>
                <w:szCs w:val="28"/>
              </w:rPr>
            </w:pPr>
            <w:r>
              <w:rPr>
                <w:rFonts w:hint="eastAsia" w:ascii="宋体" w:hAnsi="宋体" w:cs="宋体"/>
                <w:sz w:val="28"/>
                <w:szCs w:val="28"/>
              </w:rPr>
              <w:t>安全压力</w:t>
            </w:r>
          </w:p>
        </w:tc>
        <w:tc>
          <w:tcPr>
            <w:tcW w:w="3536" w:type="dxa"/>
          </w:tcPr>
          <w:p>
            <w:pPr>
              <w:jc w:val="center"/>
              <w:rPr>
                <w:rFonts w:ascii="宋体" w:hAnsi="宋体" w:cs="宋体"/>
                <w:sz w:val="28"/>
                <w:szCs w:val="28"/>
              </w:rPr>
            </w:pPr>
            <w:r>
              <w:rPr>
                <w:rFonts w:hint="eastAsia" w:ascii="宋体" w:hAnsi="宋体" w:cs="宋体"/>
                <w:sz w:val="28"/>
                <w:szCs w:val="28"/>
              </w:rPr>
              <w:t>GB 15066-2004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272" w:type="dxa"/>
            <w:vAlign w:val="center"/>
          </w:tcPr>
          <w:p>
            <w:pPr>
              <w:jc w:val="center"/>
              <w:rPr>
                <w:rFonts w:ascii="宋体" w:hAnsi="宋体" w:cs="宋体"/>
                <w:sz w:val="28"/>
                <w:szCs w:val="28"/>
              </w:rPr>
            </w:pPr>
            <w:r>
              <w:rPr>
                <w:rFonts w:hint="eastAsia" w:ascii="宋体" w:hAnsi="宋体" w:cs="宋体"/>
                <w:sz w:val="28"/>
                <w:szCs w:val="28"/>
              </w:rPr>
              <w:t>4</w:t>
            </w:r>
          </w:p>
        </w:tc>
        <w:tc>
          <w:tcPr>
            <w:tcW w:w="4002" w:type="dxa"/>
            <w:vAlign w:val="center"/>
          </w:tcPr>
          <w:p>
            <w:pPr>
              <w:jc w:val="center"/>
              <w:rPr>
                <w:rFonts w:ascii="宋体" w:hAnsi="宋体" w:cs="宋体"/>
                <w:sz w:val="28"/>
                <w:szCs w:val="28"/>
              </w:rPr>
            </w:pPr>
            <w:r>
              <w:rPr>
                <w:rFonts w:hint="eastAsia" w:ascii="宋体" w:hAnsi="宋体" w:cs="宋体"/>
                <w:sz w:val="28"/>
                <w:szCs w:val="28"/>
              </w:rPr>
              <w:t>密封性</w:t>
            </w:r>
          </w:p>
        </w:tc>
        <w:tc>
          <w:tcPr>
            <w:tcW w:w="3536" w:type="dxa"/>
          </w:tcPr>
          <w:p>
            <w:pPr>
              <w:jc w:val="center"/>
              <w:rPr>
                <w:rFonts w:ascii="宋体" w:hAnsi="宋体" w:cs="宋体"/>
                <w:sz w:val="28"/>
                <w:szCs w:val="28"/>
              </w:rPr>
            </w:pPr>
            <w:r>
              <w:rPr>
                <w:rFonts w:hint="eastAsia" w:ascii="宋体" w:hAnsi="宋体" w:cs="宋体"/>
                <w:sz w:val="28"/>
                <w:szCs w:val="28"/>
              </w:rPr>
              <w:t>GB 15066-2004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272" w:type="dxa"/>
            <w:vAlign w:val="center"/>
          </w:tcPr>
          <w:p>
            <w:pPr>
              <w:jc w:val="center"/>
              <w:rPr>
                <w:rFonts w:ascii="宋体" w:hAnsi="宋体" w:cs="宋体"/>
                <w:sz w:val="28"/>
                <w:szCs w:val="28"/>
              </w:rPr>
            </w:pPr>
            <w:r>
              <w:rPr>
                <w:rFonts w:hint="eastAsia" w:ascii="宋体" w:hAnsi="宋体" w:cs="宋体"/>
                <w:sz w:val="28"/>
                <w:szCs w:val="28"/>
              </w:rPr>
              <w:t>5</w:t>
            </w:r>
          </w:p>
        </w:tc>
        <w:tc>
          <w:tcPr>
            <w:tcW w:w="4002" w:type="dxa"/>
            <w:vAlign w:val="center"/>
          </w:tcPr>
          <w:p>
            <w:pPr>
              <w:jc w:val="center"/>
              <w:rPr>
                <w:rFonts w:ascii="宋体" w:hAnsi="宋体" w:cs="宋体"/>
                <w:sz w:val="28"/>
                <w:szCs w:val="28"/>
              </w:rPr>
            </w:pPr>
            <w:r>
              <w:rPr>
                <w:rFonts w:hint="eastAsia" w:ascii="宋体" w:hAnsi="宋体" w:cs="宋体"/>
                <w:sz w:val="28"/>
                <w:szCs w:val="28"/>
              </w:rPr>
              <w:t>耐内压力</w:t>
            </w:r>
          </w:p>
        </w:tc>
        <w:tc>
          <w:tcPr>
            <w:tcW w:w="3536" w:type="dxa"/>
          </w:tcPr>
          <w:p>
            <w:pPr>
              <w:jc w:val="center"/>
              <w:rPr>
                <w:rFonts w:ascii="宋体" w:hAnsi="宋体" w:cs="宋体"/>
                <w:sz w:val="28"/>
                <w:szCs w:val="28"/>
              </w:rPr>
            </w:pPr>
            <w:r>
              <w:rPr>
                <w:rFonts w:hint="eastAsia" w:ascii="宋体" w:hAnsi="宋体" w:cs="宋体"/>
                <w:sz w:val="28"/>
                <w:szCs w:val="28"/>
              </w:rPr>
              <w:t>GB 15066-2004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272" w:type="dxa"/>
            <w:vAlign w:val="center"/>
          </w:tcPr>
          <w:p>
            <w:pPr>
              <w:jc w:val="center"/>
              <w:rPr>
                <w:rFonts w:ascii="宋体" w:hAnsi="宋体" w:cs="宋体"/>
                <w:sz w:val="28"/>
                <w:szCs w:val="28"/>
              </w:rPr>
            </w:pPr>
            <w:r>
              <w:rPr>
                <w:rFonts w:hint="eastAsia" w:ascii="宋体" w:hAnsi="宋体" w:cs="宋体"/>
                <w:sz w:val="28"/>
                <w:szCs w:val="28"/>
              </w:rPr>
              <w:t>6</w:t>
            </w:r>
          </w:p>
        </w:tc>
        <w:tc>
          <w:tcPr>
            <w:tcW w:w="4002" w:type="dxa"/>
            <w:vAlign w:val="center"/>
          </w:tcPr>
          <w:p>
            <w:pPr>
              <w:jc w:val="center"/>
              <w:rPr>
                <w:rFonts w:ascii="宋体" w:hAnsi="宋体" w:cs="宋体"/>
                <w:sz w:val="28"/>
                <w:szCs w:val="28"/>
              </w:rPr>
            </w:pPr>
            <w:r>
              <w:rPr>
                <w:rFonts w:hint="eastAsia" w:ascii="宋体" w:hAnsi="宋体" w:cs="宋体"/>
                <w:sz w:val="28"/>
                <w:szCs w:val="28"/>
              </w:rPr>
              <w:t>合盖安全性</w:t>
            </w:r>
          </w:p>
        </w:tc>
        <w:tc>
          <w:tcPr>
            <w:tcW w:w="3536" w:type="dxa"/>
          </w:tcPr>
          <w:p>
            <w:pPr>
              <w:jc w:val="center"/>
              <w:rPr>
                <w:rFonts w:ascii="宋体" w:hAnsi="宋体" w:cs="宋体"/>
                <w:sz w:val="28"/>
                <w:szCs w:val="28"/>
              </w:rPr>
            </w:pPr>
            <w:r>
              <w:rPr>
                <w:rFonts w:hint="eastAsia" w:ascii="宋体" w:hAnsi="宋体" w:cs="宋体"/>
                <w:sz w:val="28"/>
                <w:szCs w:val="28"/>
              </w:rPr>
              <w:t>GB 15066-2004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272" w:type="dxa"/>
            <w:vAlign w:val="center"/>
          </w:tcPr>
          <w:p>
            <w:pPr>
              <w:jc w:val="center"/>
              <w:rPr>
                <w:rFonts w:ascii="宋体" w:hAnsi="宋体" w:cs="宋体"/>
                <w:sz w:val="28"/>
                <w:szCs w:val="28"/>
              </w:rPr>
            </w:pPr>
            <w:r>
              <w:rPr>
                <w:rFonts w:hint="eastAsia" w:ascii="宋体" w:hAnsi="宋体" w:cs="宋体"/>
                <w:sz w:val="28"/>
                <w:szCs w:val="28"/>
              </w:rPr>
              <w:t>7</w:t>
            </w:r>
          </w:p>
        </w:tc>
        <w:tc>
          <w:tcPr>
            <w:tcW w:w="4002" w:type="dxa"/>
            <w:vAlign w:val="center"/>
          </w:tcPr>
          <w:p>
            <w:pPr>
              <w:jc w:val="center"/>
              <w:rPr>
                <w:rFonts w:ascii="宋体" w:hAnsi="宋体" w:cs="宋体"/>
                <w:sz w:val="28"/>
                <w:szCs w:val="28"/>
                <w:lang w:val="zh-CN"/>
              </w:rPr>
            </w:pPr>
            <w:r>
              <w:rPr>
                <w:rFonts w:hint="eastAsia" w:ascii="宋体" w:hAnsi="宋体" w:cs="宋体"/>
                <w:sz w:val="28"/>
                <w:szCs w:val="28"/>
              </w:rPr>
              <w:t>防堵安全性</w:t>
            </w:r>
          </w:p>
        </w:tc>
        <w:tc>
          <w:tcPr>
            <w:tcW w:w="3536" w:type="dxa"/>
          </w:tcPr>
          <w:p>
            <w:pPr>
              <w:jc w:val="center"/>
              <w:rPr>
                <w:rFonts w:ascii="宋体" w:hAnsi="宋体" w:cs="宋体"/>
                <w:sz w:val="28"/>
                <w:szCs w:val="28"/>
              </w:rPr>
            </w:pPr>
            <w:r>
              <w:rPr>
                <w:rFonts w:hint="eastAsia" w:ascii="宋体" w:hAnsi="宋体" w:cs="宋体"/>
                <w:sz w:val="28"/>
                <w:szCs w:val="28"/>
              </w:rPr>
              <w:t>GB 15066-2004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272" w:type="dxa"/>
            <w:vAlign w:val="center"/>
          </w:tcPr>
          <w:p>
            <w:pPr>
              <w:jc w:val="center"/>
              <w:rPr>
                <w:rFonts w:ascii="宋体" w:hAnsi="宋体" w:cs="宋体"/>
                <w:sz w:val="28"/>
                <w:szCs w:val="28"/>
              </w:rPr>
            </w:pPr>
            <w:bookmarkStart w:id="0" w:name="_GoBack" w:colFirst="1" w:colLast="1"/>
            <w:r>
              <w:rPr>
                <w:rFonts w:hint="eastAsia" w:ascii="宋体" w:hAnsi="宋体" w:cs="宋体"/>
                <w:sz w:val="28"/>
                <w:szCs w:val="28"/>
              </w:rPr>
              <w:t>8</w:t>
            </w:r>
          </w:p>
        </w:tc>
        <w:tc>
          <w:tcPr>
            <w:tcW w:w="4002" w:type="dxa"/>
          </w:tcPr>
          <w:p>
            <w:pPr>
              <w:jc w:val="center"/>
              <w:rPr>
                <w:rFonts w:ascii="宋体" w:hAnsi="宋体" w:cs="宋体"/>
                <w:color w:val="auto"/>
                <w:sz w:val="28"/>
                <w:szCs w:val="28"/>
                <w:lang w:val="zh-CN"/>
              </w:rPr>
            </w:pPr>
            <w:r>
              <w:rPr>
                <w:rFonts w:hint="eastAsia" w:ascii="宋体" w:hAnsi="宋体" w:cs="宋体"/>
                <w:color w:val="auto"/>
                <w:sz w:val="28"/>
                <w:szCs w:val="28"/>
              </w:rPr>
              <w:t>密封圈</w:t>
            </w:r>
          </w:p>
        </w:tc>
        <w:tc>
          <w:tcPr>
            <w:tcW w:w="3536" w:type="dxa"/>
          </w:tcPr>
          <w:p>
            <w:pPr>
              <w:jc w:val="center"/>
              <w:rPr>
                <w:rFonts w:ascii="宋体" w:hAnsi="宋体" w:cs="宋体"/>
                <w:sz w:val="28"/>
                <w:szCs w:val="28"/>
              </w:rPr>
            </w:pPr>
            <w:r>
              <w:rPr>
                <w:rFonts w:hint="eastAsia" w:ascii="宋体" w:hAnsi="宋体" w:cs="宋体"/>
                <w:sz w:val="28"/>
                <w:szCs w:val="28"/>
              </w:rPr>
              <w:t>GB 15066-2004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272" w:type="dxa"/>
            <w:vAlign w:val="center"/>
          </w:tcPr>
          <w:p>
            <w:pPr>
              <w:jc w:val="center"/>
              <w:rPr>
                <w:rFonts w:ascii="宋体" w:hAnsi="宋体" w:cs="宋体"/>
                <w:sz w:val="28"/>
                <w:szCs w:val="28"/>
              </w:rPr>
            </w:pPr>
            <w:r>
              <w:rPr>
                <w:rFonts w:hint="eastAsia" w:ascii="宋体" w:hAnsi="宋体" w:cs="宋体"/>
                <w:sz w:val="28"/>
                <w:szCs w:val="28"/>
              </w:rPr>
              <w:t>9</w:t>
            </w:r>
          </w:p>
        </w:tc>
        <w:tc>
          <w:tcPr>
            <w:tcW w:w="4002" w:type="dxa"/>
          </w:tcPr>
          <w:p>
            <w:pPr>
              <w:jc w:val="center"/>
              <w:rPr>
                <w:rFonts w:ascii="宋体" w:hAnsi="宋体" w:cs="宋体"/>
                <w:color w:val="auto"/>
                <w:sz w:val="28"/>
                <w:szCs w:val="28"/>
                <w:lang w:val="zh-CN"/>
              </w:rPr>
            </w:pPr>
            <w:r>
              <w:rPr>
                <w:rFonts w:hint="eastAsia" w:ascii="宋体" w:hAnsi="宋体" w:cs="宋体"/>
                <w:color w:val="auto"/>
                <w:sz w:val="28"/>
                <w:szCs w:val="28"/>
              </w:rPr>
              <w:t>复合底</w:t>
            </w:r>
          </w:p>
        </w:tc>
        <w:tc>
          <w:tcPr>
            <w:tcW w:w="3536" w:type="dxa"/>
          </w:tcPr>
          <w:p>
            <w:pPr>
              <w:jc w:val="center"/>
              <w:rPr>
                <w:rFonts w:ascii="宋体" w:hAnsi="宋体" w:cs="宋体"/>
                <w:sz w:val="28"/>
                <w:szCs w:val="28"/>
              </w:rPr>
            </w:pPr>
            <w:r>
              <w:rPr>
                <w:rFonts w:hint="eastAsia" w:ascii="宋体" w:hAnsi="宋体" w:cs="宋体"/>
                <w:sz w:val="28"/>
                <w:szCs w:val="28"/>
              </w:rPr>
              <w:t>GB 15066-2004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272" w:type="dxa"/>
            <w:vAlign w:val="center"/>
          </w:tcPr>
          <w:p>
            <w:pPr>
              <w:jc w:val="center"/>
              <w:rPr>
                <w:rFonts w:ascii="宋体" w:hAnsi="宋体" w:cs="宋体"/>
                <w:sz w:val="28"/>
                <w:szCs w:val="28"/>
              </w:rPr>
            </w:pPr>
            <w:r>
              <w:rPr>
                <w:rFonts w:hint="eastAsia" w:ascii="宋体" w:hAnsi="宋体" w:cs="宋体"/>
                <w:sz w:val="28"/>
                <w:szCs w:val="28"/>
              </w:rPr>
              <w:t>10</w:t>
            </w:r>
          </w:p>
        </w:tc>
        <w:tc>
          <w:tcPr>
            <w:tcW w:w="4002" w:type="dxa"/>
          </w:tcPr>
          <w:p>
            <w:pPr>
              <w:jc w:val="center"/>
              <w:rPr>
                <w:rFonts w:ascii="宋体" w:hAnsi="宋体" w:cs="宋体"/>
                <w:color w:val="auto"/>
                <w:sz w:val="28"/>
                <w:szCs w:val="28"/>
              </w:rPr>
            </w:pPr>
            <w:r>
              <w:rPr>
                <w:rFonts w:hint="eastAsia" w:ascii="宋体" w:hAnsi="宋体" w:cs="宋体"/>
                <w:color w:val="auto"/>
                <w:sz w:val="28"/>
                <w:szCs w:val="28"/>
              </w:rPr>
              <w:t>抛光</w:t>
            </w:r>
          </w:p>
        </w:tc>
        <w:tc>
          <w:tcPr>
            <w:tcW w:w="3536" w:type="dxa"/>
          </w:tcPr>
          <w:p>
            <w:pPr>
              <w:jc w:val="center"/>
              <w:rPr>
                <w:rFonts w:ascii="宋体" w:hAnsi="宋体" w:cs="宋体"/>
                <w:b/>
                <w:bCs/>
                <w:sz w:val="28"/>
                <w:szCs w:val="28"/>
              </w:rPr>
            </w:pPr>
            <w:r>
              <w:rPr>
                <w:rFonts w:hint="eastAsia" w:ascii="宋体" w:hAnsi="宋体" w:cs="宋体"/>
                <w:sz w:val="28"/>
                <w:szCs w:val="28"/>
              </w:rPr>
              <w:t>GB 15066-2004</w:t>
            </w:r>
          </w:p>
        </w:tc>
      </w:tr>
      <w:bookmarkEnd w:id="0"/>
    </w:tbl>
    <w:p>
      <w:pPr>
        <w:ind w:firstLine="560" w:firstLineChars="200"/>
        <w:rPr>
          <w:rFonts w:ascii="宋体" w:hAnsi="宋体" w:cs="宋体"/>
          <w:bCs/>
          <w:sz w:val="28"/>
          <w:szCs w:val="28"/>
        </w:rPr>
      </w:pPr>
    </w:p>
    <w:p>
      <w:pPr>
        <w:ind w:firstLine="560" w:firstLineChars="200"/>
        <w:rPr>
          <w:rFonts w:ascii="宋体" w:hAnsi="宋体" w:cs="宋体"/>
          <w:bCs/>
          <w:sz w:val="28"/>
          <w:szCs w:val="28"/>
        </w:rPr>
      </w:pPr>
      <w:r>
        <w:rPr>
          <w:rFonts w:hint="eastAsia" w:ascii="宋体" w:hAnsi="宋体" w:cs="宋体"/>
          <w:bCs/>
          <w:sz w:val="28"/>
          <w:szCs w:val="28"/>
        </w:rPr>
        <w:t>注：执行企业标准、团体标准、地方标准的产品，检验项目参照上述内容执行。</w:t>
      </w:r>
    </w:p>
    <w:p>
      <w:pPr>
        <w:ind w:firstLine="560" w:firstLineChars="200"/>
        <w:jc w:val="left"/>
        <w:rPr>
          <w:rFonts w:ascii="宋体" w:hAnsi="宋体" w:cs="宋体"/>
          <w:bCs/>
          <w:sz w:val="28"/>
          <w:szCs w:val="28"/>
        </w:rPr>
      </w:pPr>
      <w:r>
        <w:rPr>
          <w:rFonts w:hint="eastAsia" w:ascii="宋体" w:hAnsi="宋体" w:cs="宋体"/>
          <w:bCs/>
          <w:sz w:val="28"/>
          <w:szCs w:val="28"/>
        </w:rPr>
        <w:t>凡是注日期的文件，其随后所有的修改单（不包括勘误的内容）或修订版不适用于本细则。凡是不注日期的文件，其最新版本适用于本细则。</w:t>
      </w:r>
    </w:p>
    <w:p>
      <w:pPr>
        <w:ind w:firstLine="560" w:firstLineChars="200"/>
        <w:rPr>
          <w:rFonts w:ascii="宋体" w:hAnsi="宋体" w:cs="宋体"/>
          <w:bCs/>
          <w:sz w:val="28"/>
          <w:szCs w:val="28"/>
        </w:rPr>
      </w:pPr>
      <w:r>
        <w:rPr>
          <w:rFonts w:hint="eastAsia" w:ascii="宋体" w:hAnsi="宋体" w:cs="宋体"/>
          <w:bCs/>
          <w:sz w:val="28"/>
          <w:szCs w:val="28"/>
        </w:rPr>
        <w:t>依照有关规定或产品适用标准，需要检测的其他项目，可视情况进行调整。</w:t>
      </w:r>
    </w:p>
    <w:p>
      <w:pPr>
        <w:rPr>
          <w:rFonts w:ascii="宋体" w:hAnsi="宋体" w:cs="宋体"/>
          <w:bCs/>
          <w:sz w:val="28"/>
          <w:szCs w:val="28"/>
          <w:lang w:val="en-GB"/>
        </w:rPr>
      </w:pPr>
      <w:r>
        <w:rPr>
          <w:rFonts w:hint="eastAsia" w:ascii="宋体" w:hAnsi="宋体" w:cs="宋体"/>
          <w:bCs/>
          <w:sz w:val="28"/>
          <w:szCs w:val="28"/>
        </w:rPr>
        <w:t xml:space="preserve">3 </w:t>
      </w:r>
      <w:r>
        <w:rPr>
          <w:rFonts w:hint="eastAsia" w:ascii="宋体" w:hAnsi="宋体" w:cs="宋体"/>
          <w:bCs/>
          <w:sz w:val="28"/>
          <w:szCs w:val="28"/>
          <w:lang w:val="en-GB"/>
        </w:rPr>
        <w:t>判定规则</w:t>
      </w:r>
    </w:p>
    <w:p>
      <w:pPr>
        <w:rPr>
          <w:rFonts w:ascii="宋体" w:hAnsi="宋体" w:cs="宋体"/>
          <w:sz w:val="28"/>
          <w:szCs w:val="28"/>
          <w:lang w:val="en-GB"/>
        </w:rPr>
      </w:pPr>
      <w:r>
        <w:rPr>
          <w:rFonts w:hint="eastAsia" w:ascii="宋体" w:hAnsi="宋体" w:cs="宋体"/>
          <w:sz w:val="28"/>
          <w:szCs w:val="28"/>
        </w:rPr>
        <w:t>3.1</w:t>
      </w:r>
      <w:r>
        <w:rPr>
          <w:rFonts w:hint="eastAsia" w:ascii="宋体" w:hAnsi="宋体" w:cs="宋体"/>
          <w:sz w:val="28"/>
          <w:szCs w:val="28"/>
          <w:lang w:val="en-GB"/>
        </w:rPr>
        <w:t>依据标准</w:t>
      </w:r>
    </w:p>
    <w:p>
      <w:pPr>
        <w:snapToGrid w:val="0"/>
        <w:ind w:firstLine="557" w:firstLineChars="199"/>
        <w:rPr>
          <w:rFonts w:ascii="宋体" w:hAnsi="宋体" w:cs="宋体"/>
          <w:color w:val="000000"/>
          <w:sz w:val="28"/>
          <w:szCs w:val="28"/>
          <w:lang w:val="en-GB"/>
        </w:rPr>
      </w:pPr>
      <w:r>
        <w:rPr>
          <w:rFonts w:hint="eastAsia" w:ascii="宋体" w:hAnsi="宋体" w:cs="宋体"/>
          <w:color w:val="000000"/>
          <w:sz w:val="28"/>
          <w:szCs w:val="28"/>
          <w:lang w:val="en-GB"/>
        </w:rPr>
        <w:t>GB 15066-2004</w:t>
      </w:r>
      <w:r>
        <w:rPr>
          <w:rFonts w:hint="eastAsia" w:ascii="宋体" w:hAnsi="宋体" w:cs="宋体"/>
          <w:color w:val="000000"/>
          <w:sz w:val="28"/>
          <w:szCs w:val="28"/>
          <w:lang w:val="en-GB"/>
        </w:rPr>
        <w:tab/>
      </w:r>
      <w:r>
        <w:rPr>
          <w:rFonts w:hint="eastAsia" w:ascii="宋体" w:hAnsi="宋体" w:cs="宋体"/>
          <w:color w:val="000000"/>
          <w:sz w:val="28"/>
          <w:szCs w:val="28"/>
          <w:lang w:val="en-GB"/>
        </w:rPr>
        <w:t>不锈钢压力锅</w:t>
      </w:r>
    </w:p>
    <w:p>
      <w:pPr>
        <w:snapToGrid w:val="0"/>
        <w:ind w:firstLine="557" w:firstLineChars="199"/>
        <w:rPr>
          <w:rFonts w:ascii="宋体" w:hAnsi="宋体" w:cs="宋体"/>
          <w:kern w:val="0"/>
          <w:sz w:val="28"/>
          <w:szCs w:val="28"/>
        </w:rPr>
      </w:pPr>
      <w:r>
        <w:rPr>
          <w:rFonts w:hint="eastAsia" w:ascii="宋体" w:hAnsi="宋体" w:cs="宋体"/>
          <w:kern w:val="0"/>
          <w:sz w:val="28"/>
          <w:szCs w:val="28"/>
        </w:rPr>
        <w:t>相关的法律、行政法规、部门规章、规范性文件</w:t>
      </w:r>
    </w:p>
    <w:p>
      <w:pPr>
        <w:pStyle w:val="3"/>
        <w:spacing w:after="0"/>
        <w:ind w:firstLine="560" w:firstLineChars="200"/>
        <w:rPr>
          <w:rFonts w:ascii="宋体" w:hAnsi="宋体" w:cs="宋体"/>
          <w:color w:val="000000"/>
          <w:sz w:val="28"/>
          <w:szCs w:val="28"/>
          <w:lang w:val="en-GB"/>
        </w:rPr>
      </w:pPr>
      <w:r>
        <w:rPr>
          <w:rFonts w:hint="eastAsia" w:ascii="宋体" w:hAnsi="宋体" w:cs="宋体"/>
          <w:kern w:val="0"/>
          <w:sz w:val="28"/>
          <w:szCs w:val="28"/>
        </w:rPr>
        <w:t>现行有效的企业标准、团体标准、地方标准及产品明示质量要求。</w:t>
      </w:r>
    </w:p>
    <w:p>
      <w:pPr>
        <w:pStyle w:val="3"/>
        <w:spacing w:after="0"/>
        <w:rPr>
          <w:rFonts w:ascii="宋体" w:hAnsi="宋体" w:cs="宋体"/>
          <w:color w:val="000000"/>
          <w:sz w:val="28"/>
          <w:szCs w:val="28"/>
          <w:lang w:val="en-GB"/>
        </w:rPr>
      </w:pPr>
      <w:r>
        <w:rPr>
          <w:rFonts w:hint="eastAsia" w:ascii="宋体" w:hAnsi="宋体" w:cs="宋体"/>
          <w:color w:val="000000"/>
          <w:sz w:val="28"/>
          <w:szCs w:val="28"/>
          <w:lang w:val="en-GB"/>
        </w:rPr>
        <w:t>3.2判定原则</w:t>
      </w:r>
    </w:p>
    <w:p>
      <w:pPr>
        <w:pStyle w:val="3"/>
        <w:spacing w:after="0"/>
        <w:ind w:firstLine="560" w:firstLineChars="200"/>
        <w:rPr>
          <w:rFonts w:ascii="宋体" w:hAnsi="宋体" w:cs="宋体"/>
          <w:color w:val="000000"/>
          <w:sz w:val="28"/>
          <w:szCs w:val="28"/>
          <w:lang w:val="en-GB"/>
        </w:rPr>
      </w:pPr>
      <w:r>
        <w:rPr>
          <w:rFonts w:hint="eastAsia" w:ascii="宋体" w:hAnsi="宋体" w:cs="宋体"/>
          <w:color w:val="000000"/>
          <w:sz w:val="28"/>
          <w:szCs w:val="28"/>
          <w:lang w:val="en-GB"/>
        </w:rPr>
        <w:t>经检验，检验项目全部合格，判定为被抽查产品所检项目未发现不合格；检验项目中任一项或一项以上不合格，判定为被抽查产品不合格。</w:t>
      </w:r>
    </w:p>
    <w:p>
      <w:pPr>
        <w:pStyle w:val="3"/>
        <w:spacing w:after="0"/>
        <w:ind w:firstLine="560" w:firstLineChars="200"/>
        <w:rPr>
          <w:rFonts w:ascii="宋体" w:hAnsi="宋体" w:cs="宋体"/>
          <w:color w:val="000000"/>
          <w:sz w:val="28"/>
          <w:szCs w:val="28"/>
          <w:lang w:val="en-GB"/>
        </w:rPr>
      </w:pPr>
      <w:r>
        <w:rPr>
          <w:rFonts w:hint="eastAsia" w:ascii="宋体" w:hAnsi="宋体" w:cs="宋体"/>
          <w:color w:val="000000"/>
          <w:sz w:val="28"/>
          <w:szCs w:val="28"/>
          <w:lang w:val="en-GB"/>
        </w:rPr>
        <w:t>若被检产品明示的质量要求高于本细则中检验项目依据的标准要求时，应按被检产品明示的质量要求判定。</w:t>
      </w:r>
    </w:p>
    <w:p>
      <w:pPr>
        <w:pStyle w:val="3"/>
        <w:spacing w:after="0"/>
        <w:ind w:firstLine="560" w:firstLineChars="200"/>
        <w:rPr>
          <w:rFonts w:ascii="宋体" w:hAnsi="宋体" w:cs="宋体"/>
          <w:color w:val="000000"/>
          <w:sz w:val="28"/>
          <w:szCs w:val="28"/>
          <w:lang w:val="en-GB"/>
        </w:rPr>
      </w:pPr>
      <w:r>
        <w:rPr>
          <w:rFonts w:hint="eastAsia" w:ascii="宋体" w:hAnsi="宋体" w:cs="宋体"/>
          <w:color w:val="000000"/>
          <w:sz w:val="28"/>
          <w:szCs w:val="28"/>
          <w:lang w:val="en-GB"/>
        </w:rPr>
        <w:t>若被检产品明示的质量要求低于本细则中检验项目依据的强制性标准要求时，应按照强制性标准要求判定。</w:t>
      </w:r>
    </w:p>
    <w:p>
      <w:pPr>
        <w:pStyle w:val="3"/>
        <w:spacing w:after="0"/>
        <w:ind w:firstLine="560" w:firstLineChars="200"/>
        <w:rPr>
          <w:rFonts w:ascii="宋体" w:hAnsi="宋体" w:cs="宋体"/>
          <w:color w:val="000000"/>
          <w:sz w:val="28"/>
          <w:szCs w:val="28"/>
          <w:lang w:val="en-GB"/>
        </w:rPr>
      </w:pPr>
      <w:r>
        <w:rPr>
          <w:rFonts w:hint="eastAsia" w:ascii="宋体" w:hAnsi="宋体" w:cs="宋体"/>
          <w:color w:val="000000"/>
          <w:sz w:val="28"/>
          <w:szCs w:val="28"/>
          <w:lang w:val="en-GB"/>
        </w:rPr>
        <w:t>若被检产品明示的质量要求低于或包含本细则中检验项目依据的推荐性标准要求时，应以被检产品明示的质量要求判定。</w:t>
      </w:r>
    </w:p>
    <w:p>
      <w:pPr>
        <w:pStyle w:val="3"/>
        <w:spacing w:after="0"/>
        <w:ind w:firstLine="560" w:firstLineChars="200"/>
        <w:rPr>
          <w:rFonts w:ascii="宋体" w:hAnsi="宋体" w:cs="宋体"/>
          <w:color w:val="000000"/>
          <w:sz w:val="28"/>
          <w:szCs w:val="28"/>
          <w:lang w:val="en-GB"/>
        </w:rPr>
      </w:pPr>
      <w:r>
        <w:rPr>
          <w:rFonts w:hint="eastAsia" w:ascii="宋体" w:hAnsi="宋体" w:cs="宋体"/>
          <w:color w:val="000000"/>
          <w:sz w:val="28"/>
          <w:szCs w:val="28"/>
          <w:lang w:val="en-GB"/>
        </w:rPr>
        <w:t>若被检产品明示的质量要求缺少本细则中检验项目依据的强制性标准要求时，应按照强制性标准要求判定。</w:t>
      </w:r>
    </w:p>
    <w:p>
      <w:pPr>
        <w:pStyle w:val="3"/>
        <w:spacing w:after="0"/>
        <w:ind w:firstLine="560" w:firstLineChars="200"/>
      </w:pPr>
      <w:r>
        <w:rPr>
          <w:rFonts w:hint="eastAsia" w:ascii="宋体" w:hAnsi="宋体" w:cs="宋体"/>
          <w:color w:val="000000"/>
          <w:sz w:val="28"/>
          <w:szCs w:val="28"/>
          <w:lang w:val="en-GB"/>
        </w:rPr>
        <w:t>若被检产品明示的质量要求缺少本细则中检验项目依据的推荐性标准要求时，该项目不参与判定。</w:t>
      </w: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wmSwMQAgAABwQAAA4AAABkcnMvZTJvRG9jLnhtbK1TzY7TMBC+I/EO&#10;lu80aRGrbt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C8JksDEAIAAAcEAAAOAAAAAAAAAAEAIAAA&#10;AB8BAABkcnMvZTJvRG9jLnhtbFBLBQYAAAAABgAGAFkBAACh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yMDYxZjA3ZjYxNGMzMzU0ODBlOWNhNTY0MmVjZTYifQ=="/>
  </w:docVars>
  <w:rsids>
    <w:rsidRoot w:val="262A10FD"/>
    <w:rsid w:val="00007396"/>
    <w:rsid w:val="00586B5C"/>
    <w:rsid w:val="00E42661"/>
    <w:rsid w:val="0ABF7EE6"/>
    <w:rsid w:val="14103DB7"/>
    <w:rsid w:val="14FE4DDE"/>
    <w:rsid w:val="16D637EF"/>
    <w:rsid w:val="17874F94"/>
    <w:rsid w:val="1AAD7E74"/>
    <w:rsid w:val="1B73636E"/>
    <w:rsid w:val="241910E8"/>
    <w:rsid w:val="24DD17C0"/>
    <w:rsid w:val="262A10FD"/>
    <w:rsid w:val="2D643517"/>
    <w:rsid w:val="32DB5FDB"/>
    <w:rsid w:val="34534A2E"/>
    <w:rsid w:val="37B678B8"/>
    <w:rsid w:val="5314122E"/>
    <w:rsid w:val="54B96281"/>
    <w:rsid w:val="615D7AD0"/>
    <w:rsid w:val="645070A6"/>
    <w:rsid w:val="665F48FF"/>
    <w:rsid w:val="692379F4"/>
    <w:rsid w:val="6F16157F"/>
    <w:rsid w:val="74AE7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customStyle="1" w:styleId="2">
    <w:name w:val="样式 样式 左侧:  2 字符 + 左侧:  0.85 厘米 首行缩进:  2 字符1"/>
    <w:basedOn w:val="1"/>
    <w:qFormat/>
    <w:uiPriority w:val="0"/>
    <w:pPr>
      <w:ind w:left="482" w:firstLine="200" w:firstLineChars="200"/>
    </w:pPr>
    <w:rPr>
      <w:rFonts w:cs="宋体"/>
      <w:szCs w:val="20"/>
    </w:rPr>
  </w:style>
  <w:style w:type="paragraph" w:styleId="3">
    <w:name w:val="Body Text"/>
    <w:basedOn w:val="1"/>
    <w:qFormat/>
    <w:uiPriority w:val="0"/>
    <w:pPr>
      <w:spacing w:after="120"/>
    </w:pPr>
  </w:style>
  <w:style w:type="paragraph" w:styleId="4">
    <w:name w:val="Body Text Indent"/>
    <w:basedOn w:val="1"/>
    <w:qFormat/>
    <w:uiPriority w:val="0"/>
    <w:pPr>
      <w:ind w:firstLine="600" w:firstLineChars="200"/>
    </w:pPr>
    <w:rPr>
      <w:rFonts w:ascii="Times New Roman" w:hAnsi="Times New Roman" w:eastAsia="仿宋_GB2312"/>
      <w:sz w:val="30"/>
    </w:rPr>
  </w:style>
  <w:style w:type="paragraph" w:styleId="5">
    <w:name w:val="Date"/>
    <w:basedOn w:val="1"/>
    <w:next w:val="1"/>
    <w:link w:val="10"/>
    <w:uiPriority w:val="0"/>
    <w:pPr>
      <w:ind w:left="100" w:leftChars="2500"/>
    </w:pPr>
  </w:style>
  <w:style w:type="paragraph" w:styleId="6">
    <w:name w:val="footer"/>
    <w:basedOn w:val="1"/>
    <w:unhideWhenUsed/>
    <w:qFormat/>
    <w:uiPriority w:val="99"/>
    <w:pPr>
      <w:tabs>
        <w:tab w:val="center" w:pos="4153"/>
        <w:tab w:val="right" w:pos="8306"/>
      </w:tabs>
      <w:snapToGrid w:val="0"/>
      <w:jc w:val="left"/>
    </w:pPr>
    <w:rPr>
      <w:sz w:val="18"/>
    </w:rPr>
  </w:style>
  <w:style w:type="paragraph" w:styleId="7">
    <w:name w:val="toc 1"/>
    <w:basedOn w:val="1"/>
    <w:next w:val="1"/>
    <w:unhideWhenUsed/>
    <w:uiPriority w:val="39"/>
    <w:rPr>
      <w:rFonts w:ascii="等线" w:hAnsi="等线" w:eastAsia="等线"/>
      <w:szCs w:val="22"/>
    </w:rPr>
  </w:style>
  <w:style w:type="character" w:customStyle="1" w:styleId="10">
    <w:name w:val="日期 字符"/>
    <w:basedOn w:val="9"/>
    <w:link w:val="5"/>
    <w:uiPriority w:val="0"/>
    <w:rPr>
      <w:rFonts w:ascii="Calibri" w:hAnsi="Calibri"/>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3</Pages>
  <Words>144</Words>
  <Characters>823</Characters>
  <Lines>6</Lines>
  <Paragraphs>1</Paragraphs>
  <TotalTime>0</TotalTime>
  <ScaleCrop>false</ScaleCrop>
  <LinksUpToDate>false</LinksUpToDate>
  <CharactersWithSpaces>966</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2023-02-16T05:44:00Z</dcterms:created>
  <dc:creator>山在那里</dc:creator>
  <cp:lastModifiedBy>123</cp:lastModifiedBy>
  <dcterms:modified xsi:type="dcterms:W3CDTF">2023-08-23T02:33:41Z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7B658155F1334301A50831A8693C00EC</vt:lpwstr>
  </property>
</Properties>
</file>